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0D81436B"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35AA2" w:rsidRPr="00535AA2">
        <w:rPr>
          <w:rFonts w:ascii="Times New Roman" w:hAnsi="Times New Roman"/>
          <w:b/>
          <w:sz w:val="22"/>
          <w:szCs w:val="22"/>
          <w:lang w:val="en-GB"/>
        </w:rPr>
        <w:t>Procurement of fire protection uniforms, equipment/tools and fire engine (light) with high pressure pump for project FIREGUARD</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255D7FE5"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2865D3" w:rsidRPr="002865D3">
        <w:rPr>
          <w:rFonts w:ascii="Times New Roman" w:hAnsi="Times New Roman"/>
          <w:b/>
          <w:bCs/>
          <w:sz w:val="22"/>
          <w:lang w:val="en-GB"/>
        </w:rPr>
        <w:t>RORS00061–</w:t>
      </w:r>
      <w:r w:rsidR="001961ED">
        <w:rPr>
          <w:rFonts w:ascii="Times New Roman" w:hAnsi="Times New Roman"/>
          <w:b/>
          <w:bCs/>
          <w:sz w:val="22"/>
          <w:lang w:val="en-GB"/>
        </w:rPr>
        <w:t>PP2</w:t>
      </w:r>
      <w:r w:rsidR="002865D3" w:rsidRPr="002865D3">
        <w:rPr>
          <w:rFonts w:ascii="Times New Roman" w:hAnsi="Times New Roman"/>
          <w:b/>
          <w:bCs/>
          <w:sz w:val="22"/>
          <w:lang w:val="en-GB"/>
        </w:rPr>
        <w:t>–TD03</w:t>
      </w:r>
    </w:p>
    <w:p w14:paraId="4116D05A" w14:textId="1A26AD9F" w:rsidR="008766DD"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o.</w:t>
      </w:r>
      <w:r w:rsidR="001161D9">
        <w:rPr>
          <w:rFonts w:ascii="Times New Roman" w:hAnsi="Times New Roman"/>
          <w:b/>
          <w:sz w:val="22"/>
          <w:lang w:val="en-GB"/>
        </w:rPr>
        <w:t>1</w:t>
      </w:r>
      <w:r>
        <w:rPr>
          <w:rFonts w:ascii="Times New Roman" w:hAnsi="Times New Roman"/>
          <w:b/>
          <w:sz w:val="22"/>
          <w:lang w:val="en-GB"/>
        </w:rPr>
        <w:t xml:space="preserve"> - </w:t>
      </w:r>
      <w:r w:rsidR="001161D9" w:rsidRPr="001161D9">
        <w:rPr>
          <w:rFonts w:ascii="Times New Roman" w:hAnsi="Times New Roman"/>
          <w:b/>
          <w:sz w:val="22"/>
          <w:lang w:val="en-GB"/>
        </w:rPr>
        <w:t>Personal protective uniforms for firefighters</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13DAF9BE" w14:textId="77777777"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 xml:space="preserve">The tenderer is required to provide the specifications of the offered items in the Technical Offer, including details such as the manufacturer, product type, model, and country of origin. All documentation must be provided in English or Serbian, both in hardcopy and electronic formats. </w:t>
      </w: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3C77BCB2" w:rsidR="00301346" w:rsidRPr="00D10EF9" w:rsidRDefault="00D828D2" w:rsidP="00301346">
            <w:pPr>
              <w:rPr>
                <w:rFonts w:ascii="Times New Roman" w:hAnsi="Times New Roman"/>
                <w:b/>
                <w:highlight w:val="yellow"/>
                <w:lang w:val="en-GB"/>
              </w:rPr>
            </w:pPr>
            <w:r w:rsidRPr="00D828D2">
              <w:rPr>
                <w:rFonts w:ascii="Times New Roman" w:hAnsi="Times New Roman"/>
                <w:b/>
                <w:bCs/>
                <w:sz w:val="22"/>
                <w:szCs w:val="22"/>
                <w:lang w:val="en-US"/>
              </w:rPr>
              <w:t>Protective uniform</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2</w:t>
            </w:r>
            <w:r w:rsidR="00DE7A8B">
              <w:rPr>
                <w:rFonts w:ascii="Times New Roman" w:hAnsi="Times New Roman"/>
                <w:b/>
                <w:bCs/>
                <w:sz w:val="22"/>
                <w:szCs w:val="22"/>
                <w:lang w:val="en-US"/>
              </w:rPr>
              <w:t>1</w:t>
            </w:r>
            <w:r w:rsidR="00597079">
              <w:rPr>
                <w:rFonts w:ascii="Times New Roman" w:hAnsi="Times New Roman"/>
                <w:b/>
                <w:bCs/>
                <w:sz w:val="22"/>
                <w:szCs w:val="22"/>
                <w:lang w:val="en-US"/>
              </w:rPr>
              <w:t xml:space="preserve"> Unit</w:t>
            </w:r>
            <w:r>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vAlign w:val="center"/>
          </w:tcPr>
          <w:p w14:paraId="3127B59A" w14:textId="77777777" w:rsidR="00301346" w:rsidRPr="00647E63" w:rsidRDefault="00597079" w:rsidP="00647E63">
            <w:pPr>
              <w:spacing w:before="0" w:after="0"/>
              <w:rPr>
                <w:rFonts w:ascii="Times New Roman" w:hAnsi="Times New Roman"/>
                <w:b/>
                <w:sz w:val="22"/>
                <w:szCs w:val="22"/>
                <w:lang w:val="en-US"/>
              </w:rPr>
            </w:pPr>
            <w:r w:rsidRPr="00647E63">
              <w:rPr>
                <w:rFonts w:ascii="Times New Roman" w:hAnsi="Times New Roman"/>
                <w:b/>
                <w:sz w:val="22"/>
                <w:szCs w:val="22"/>
                <w:lang w:val="en-US"/>
              </w:rPr>
              <w:t>Required technical characteristics:</w:t>
            </w:r>
          </w:p>
          <w:p w14:paraId="565FA023" w14:textId="77777777" w:rsidR="00647E63" w:rsidRPr="00647E63" w:rsidRDefault="00647E63" w:rsidP="00647E63">
            <w:pPr>
              <w:spacing w:before="0" w:after="0"/>
              <w:rPr>
                <w:rFonts w:ascii="Times New Roman" w:hAnsi="Times New Roman"/>
                <w:sz w:val="22"/>
                <w:szCs w:val="22"/>
                <w:lang w:val="sr-Latn-RS"/>
              </w:rPr>
            </w:pPr>
            <w:r w:rsidRPr="00647E63">
              <w:rPr>
                <w:rFonts w:ascii="Times New Roman" w:hAnsi="Times New Roman"/>
                <w:sz w:val="22"/>
                <w:szCs w:val="22"/>
                <w:lang w:val="sr-Latn-RS"/>
              </w:rPr>
              <w:t>Protective clothing designed to protect members of a firefighting team to be used when extinguishing outdoor and forest fires and performing related activities; layered, flexible and lightweight clothing, proportionate to the risks.</w:t>
            </w:r>
          </w:p>
          <w:p w14:paraId="2D8F3808" w14:textId="77777777" w:rsidR="00647E63" w:rsidRPr="00647E63" w:rsidRDefault="00647E63" w:rsidP="00647E63">
            <w:pPr>
              <w:spacing w:before="0" w:after="0"/>
              <w:rPr>
                <w:rFonts w:ascii="Times New Roman" w:hAnsi="Times New Roman"/>
                <w:sz w:val="22"/>
                <w:szCs w:val="22"/>
                <w:lang w:val="sr-Latn-RS"/>
              </w:rPr>
            </w:pPr>
            <w:r w:rsidRPr="00647E63">
              <w:rPr>
                <w:rFonts w:ascii="Times New Roman" w:hAnsi="Times New Roman"/>
                <w:sz w:val="22"/>
                <w:szCs w:val="22"/>
                <w:lang w:val="sr-Latn-RS"/>
              </w:rPr>
              <w:t>The suit (jacket and trousers) made of fireproof fabric is in the base of the suit. The suit has a removable thermal lining made of cotton and microfiber.</w:t>
            </w:r>
          </w:p>
          <w:p w14:paraId="6A655229" w14:textId="77777777" w:rsidR="00647E63" w:rsidRPr="00647E63" w:rsidRDefault="00647E63" w:rsidP="00647E63">
            <w:pPr>
              <w:spacing w:before="0" w:after="0"/>
              <w:rPr>
                <w:rFonts w:ascii="Times New Roman" w:hAnsi="Times New Roman"/>
                <w:sz w:val="22"/>
                <w:szCs w:val="22"/>
                <w:lang w:val="sr-Latn-RS"/>
              </w:rPr>
            </w:pPr>
            <w:r w:rsidRPr="00647E63">
              <w:rPr>
                <w:rFonts w:ascii="Times New Roman" w:hAnsi="Times New Roman"/>
                <w:sz w:val="22"/>
                <w:szCs w:val="22"/>
                <w:lang w:val="sr-Latn-RS"/>
              </w:rPr>
              <w:t>The jacket and trousers feature yellow and grey visual identification stripes in 3M Scotchlite® or equivalent reduced visibility conditions. The hood is stored in the collar of the suit. The jacket is zipped with a protective tape. The jacket has two chest pockets with zips, while separate pockets with flaps are in the waist construction and one inner pocket with zip at chest height on the right side. The sleeve with cuff and extension in the main fabric to regulate the opening of the sleeve and prevent the entry of burning debris.</w:t>
            </w:r>
          </w:p>
          <w:p w14:paraId="4C0DE522" w14:textId="77777777" w:rsidR="00647E63" w:rsidRPr="00647E63" w:rsidRDefault="00647E63" w:rsidP="00647E63">
            <w:pPr>
              <w:spacing w:before="0" w:after="0"/>
              <w:rPr>
                <w:rFonts w:ascii="Times New Roman" w:hAnsi="Times New Roman"/>
                <w:sz w:val="22"/>
                <w:szCs w:val="22"/>
                <w:lang w:val="sr-Latn-RS"/>
              </w:rPr>
            </w:pPr>
            <w:r w:rsidRPr="00647E63">
              <w:rPr>
                <w:rFonts w:ascii="Times New Roman" w:hAnsi="Times New Roman"/>
                <w:sz w:val="22"/>
                <w:szCs w:val="22"/>
                <w:lang w:val="sr-Latn-RS"/>
              </w:rPr>
              <w:t>The trousers are straight cut, with a belt and belt loops. There is one side pocket with a protective tape on each thigh. The lower part has strips for adjusting the opening.</w:t>
            </w:r>
          </w:p>
          <w:p w14:paraId="4C1C14F4" w14:textId="77777777" w:rsidR="00647E63" w:rsidRPr="00647E63" w:rsidRDefault="00647E63" w:rsidP="00647E63">
            <w:pPr>
              <w:spacing w:before="0" w:after="0"/>
              <w:rPr>
                <w:rFonts w:ascii="Times New Roman" w:hAnsi="Times New Roman"/>
                <w:sz w:val="22"/>
                <w:szCs w:val="22"/>
                <w:lang w:val="sr-Latn-RS"/>
              </w:rPr>
            </w:pPr>
            <w:r w:rsidRPr="00647E63">
              <w:rPr>
                <w:rFonts w:ascii="Times New Roman" w:hAnsi="Times New Roman"/>
                <w:sz w:val="22"/>
                <w:szCs w:val="22"/>
                <w:lang w:val="sr-Latn-RS"/>
              </w:rPr>
              <w:lastRenderedPageBreak/>
              <w:t>The suit is reinforced at the elbows, knees and buttocks.</w:t>
            </w:r>
          </w:p>
          <w:p w14:paraId="6C5CB90B" w14:textId="77777777" w:rsidR="00647E63" w:rsidRPr="00647E63" w:rsidRDefault="00647E63" w:rsidP="00647E63">
            <w:pPr>
              <w:spacing w:before="0" w:after="0"/>
              <w:rPr>
                <w:rFonts w:ascii="Times New Roman" w:hAnsi="Times New Roman"/>
                <w:sz w:val="22"/>
                <w:szCs w:val="22"/>
                <w:lang w:val="sr-Latn-RS"/>
              </w:rPr>
            </w:pPr>
            <w:r w:rsidRPr="00647E63">
              <w:rPr>
                <w:rFonts w:ascii="Times New Roman" w:hAnsi="Times New Roman"/>
                <w:sz w:val="22"/>
                <w:szCs w:val="22"/>
                <w:lang w:val="sr-Latn-RS"/>
              </w:rPr>
              <w:t>The suit is manufactured in accordance with the standards:</w:t>
            </w:r>
          </w:p>
          <w:p w14:paraId="199EA4A9" w14:textId="3C33C41F" w:rsidR="007C59B6" w:rsidRPr="00647E63" w:rsidRDefault="00647E63" w:rsidP="00647E63">
            <w:pPr>
              <w:spacing w:before="0" w:after="0"/>
              <w:rPr>
                <w:rFonts w:ascii="Times New Roman" w:hAnsi="Times New Roman"/>
                <w:b/>
                <w:bCs/>
                <w:sz w:val="22"/>
                <w:szCs w:val="22"/>
              </w:rPr>
            </w:pPr>
            <w:r w:rsidRPr="00647E63">
              <w:rPr>
                <w:rFonts w:ascii="Times New Roman" w:hAnsi="Times New Roman"/>
                <w:sz w:val="22"/>
                <w:szCs w:val="22"/>
                <w:lang w:val="sr-Latn-RS"/>
              </w:rPr>
              <w:t>EU Regulation 2016/425 (ANNEX II); EN ISO 15384:2020; EN ISO 11612:2015 (A1, B1, C1, F1); EN ISO 11611:2015 (Class 1); EN 13688:2015 - EN 1149-3:2018, EN 1149-5:2018</w:t>
            </w:r>
          </w:p>
        </w:tc>
        <w:tc>
          <w:tcPr>
            <w:tcW w:w="4678" w:type="dxa"/>
            <w:vAlign w:val="center"/>
          </w:tcPr>
          <w:p w14:paraId="761FA92E" w14:textId="77777777" w:rsidR="00301346" w:rsidRPr="0025241F" w:rsidRDefault="00301346" w:rsidP="00301346">
            <w:pPr>
              <w:rPr>
                <w:rFonts w:ascii="Times New Roman" w:hAnsi="Times New Roman"/>
                <w:b/>
                <w:lang w:val="de-DE"/>
              </w:rPr>
            </w:pPr>
            <w:r w:rsidRPr="0025241F">
              <w:rPr>
                <w:rFonts w:ascii="Times New Roman" w:hAnsi="Times New Roman"/>
                <w:lang w:val="de-DE"/>
              </w:rPr>
              <w:lastRenderedPageBreak/>
              <w:t xml:space="preserve"> </w:t>
            </w:r>
          </w:p>
        </w:tc>
        <w:tc>
          <w:tcPr>
            <w:tcW w:w="1701" w:type="dxa"/>
          </w:tcPr>
          <w:p w14:paraId="37AA35FC" w14:textId="77777777" w:rsidR="00301346" w:rsidRPr="0025241F" w:rsidRDefault="00301346" w:rsidP="00301346">
            <w:pPr>
              <w:rPr>
                <w:rFonts w:ascii="Times New Roman" w:hAnsi="Times New Roman"/>
                <w:b/>
                <w:lang w:val="de-DE"/>
              </w:rPr>
            </w:pPr>
          </w:p>
        </w:tc>
        <w:tc>
          <w:tcPr>
            <w:tcW w:w="1984" w:type="dxa"/>
          </w:tcPr>
          <w:p w14:paraId="17E5CA28" w14:textId="77777777" w:rsidR="00301346" w:rsidRPr="0025241F" w:rsidRDefault="00301346" w:rsidP="00301346">
            <w:pPr>
              <w:rPr>
                <w:rFonts w:ascii="Times New Roman" w:hAnsi="Times New Roman"/>
                <w:b/>
                <w:lang w:val="de-DE"/>
              </w:rPr>
            </w:pPr>
          </w:p>
        </w:tc>
      </w:tr>
      <w:tr w:rsidR="00D828D2" w:rsidRPr="000726B9" w14:paraId="3F668AC2" w14:textId="77777777" w:rsidTr="00C63E91">
        <w:tc>
          <w:tcPr>
            <w:tcW w:w="851" w:type="dxa"/>
          </w:tcPr>
          <w:p w14:paraId="7942ABBF" w14:textId="358B5384" w:rsidR="00D828D2" w:rsidRPr="00D828D2" w:rsidRDefault="00D828D2" w:rsidP="00301346">
            <w:pPr>
              <w:rPr>
                <w:rFonts w:ascii="Times New Roman" w:hAnsi="Times New Roman"/>
                <w:b/>
                <w:lang w:val="en-GB"/>
              </w:rPr>
            </w:pPr>
            <w:r w:rsidRPr="00D828D2">
              <w:rPr>
                <w:rFonts w:ascii="Times New Roman" w:hAnsi="Times New Roman"/>
                <w:b/>
                <w:lang w:val="en-GB"/>
              </w:rPr>
              <w:t>2</w:t>
            </w:r>
          </w:p>
        </w:tc>
        <w:tc>
          <w:tcPr>
            <w:tcW w:w="5670" w:type="dxa"/>
            <w:vAlign w:val="center"/>
          </w:tcPr>
          <w:p w14:paraId="0DC3B11B" w14:textId="0C47C642" w:rsidR="00D828D2" w:rsidRPr="00D828D2" w:rsidRDefault="00D828D2" w:rsidP="002865D3">
            <w:pPr>
              <w:spacing w:before="0" w:after="0"/>
              <w:rPr>
                <w:rFonts w:ascii="Times New Roman" w:hAnsi="Times New Roman"/>
                <w:b/>
                <w:sz w:val="22"/>
                <w:szCs w:val="22"/>
                <w:lang w:val="en-US"/>
              </w:rPr>
            </w:pPr>
            <w:r w:rsidRPr="00A7288B">
              <w:rPr>
                <w:rFonts w:ascii="Times New Roman" w:hAnsi="Times New Roman"/>
                <w:b/>
                <w:bCs/>
                <w:sz w:val="22"/>
                <w:szCs w:val="22"/>
                <w:lang w:val="en-US"/>
              </w:rPr>
              <w:t>Protective footwear</w:t>
            </w:r>
            <w:r>
              <w:rPr>
                <w:rFonts w:ascii="Times New Roman" w:hAnsi="Times New Roman"/>
                <w:b/>
                <w:bCs/>
                <w:sz w:val="22"/>
                <w:szCs w:val="22"/>
                <w:lang w:val="en-US"/>
              </w:rPr>
              <w:t>,</w:t>
            </w:r>
            <w:r w:rsidRPr="00D828D2">
              <w:rPr>
                <w:rFonts w:ascii="Times New Roman" w:hAnsi="Times New Roman"/>
                <w:b/>
                <w:bCs/>
                <w:sz w:val="22"/>
                <w:szCs w:val="22"/>
                <w:lang w:val="en-US"/>
              </w:rPr>
              <w:t xml:space="preserve"> Quantity: 21 Units</w:t>
            </w:r>
          </w:p>
        </w:tc>
        <w:tc>
          <w:tcPr>
            <w:tcW w:w="4678" w:type="dxa"/>
            <w:vAlign w:val="center"/>
          </w:tcPr>
          <w:p w14:paraId="276E0FE2" w14:textId="77777777" w:rsidR="00D828D2" w:rsidRPr="002B0798" w:rsidRDefault="00D828D2" w:rsidP="00301346">
            <w:pPr>
              <w:rPr>
                <w:rFonts w:ascii="Times New Roman" w:hAnsi="Times New Roman"/>
                <w:lang w:val="en-GB"/>
              </w:rPr>
            </w:pPr>
          </w:p>
        </w:tc>
        <w:tc>
          <w:tcPr>
            <w:tcW w:w="1701" w:type="dxa"/>
          </w:tcPr>
          <w:p w14:paraId="446417FC" w14:textId="77777777" w:rsidR="00D828D2" w:rsidRPr="002B0798" w:rsidRDefault="00D828D2" w:rsidP="00301346">
            <w:pPr>
              <w:rPr>
                <w:rFonts w:ascii="Times New Roman" w:hAnsi="Times New Roman"/>
                <w:b/>
                <w:lang w:val="en-GB"/>
              </w:rPr>
            </w:pPr>
          </w:p>
        </w:tc>
        <w:tc>
          <w:tcPr>
            <w:tcW w:w="1984" w:type="dxa"/>
          </w:tcPr>
          <w:p w14:paraId="4EF8F1F1" w14:textId="77777777" w:rsidR="00D828D2" w:rsidRPr="002B0798" w:rsidRDefault="00D828D2" w:rsidP="00301346">
            <w:pPr>
              <w:rPr>
                <w:rFonts w:ascii="Times New Roman" w:hAnsi="Times New Roman"/>
                <w:b/>
                <w:lang w:val="en-GB"/>
              </w:rPr>
            </w:pPr>
          </w:p>
        </w:tc>
      </w:tr>
      <w:tr w:rsidR="00D828D2" w:rsidRPr="000726B9" w14:paraId="7E3F0336" w14:textId="77777777" w:rsidTr="00C63E91">
        <w:tc>
          <w:tcPr>
            <w:tcW w:w="851" w:type="dxa"/>
          </w:tcPr>
          <w:p w14:paraId="5BE61702" w14:textId="77777777" w:rsidR="00D828D2" w:rsidRPr="00D828D2" w:rsidRDefault="00D828D2" w:rsidP="00301346">
            <w:pPr>
              <w:rPr>
                <w:rFonts w:ascii="Times New Roman" w:hAnsi="Times New Roman"/>
                <w:b/>
                <w:lang w:val="en-GB"/>
              </w:rPr>
            </w:pPr>
          </w:p>
        </w:tc>
        <w:tc>
          <w:tcPr>
            <w:tcW w:w="5670" w:type="dxa"/>
            <w:vAlign w:val="center"/>
          </w:tcPr>
          <w:p w14:paraId="1FCD4B7A" w14:textId="77777777" w:rsidR="00D828D2" w:rsidRPr="00647E63" w:rsidRDefault="00D828D2" w:rsidP="00647E63">
            <w:pPr>
              <w:spacing w:before="0" w:after="0"/>
              <w:rPr>
                <w:rFonts w:ascii="Times New Roman" w:hAnsi="Times New Roman"/>
                <w:b/>
                <w:sz w:val="22"/>
                <w:szCs w:val="22"/>
                <w:lang w:val="en-US"/>
              </w:rPr>
            </w:pPr>
            <w:r w:rsidRPr="00647E63">
              <w:rPr>
                <w:rFonts w:ascii="Times New Roman" w:hAnsi="Times New Roman"/>
                <w:b/>
                <w:sz w:val="22"/>
                <w:szCs w:val="22"/>
                <w:lang w:val="en-US"/>
              </w:rPr>
              <w:t>Required technical characteristics:</w:t>
            </w:r>
          </w:p>
          <w:p w14:paraId="21D54956" w14:textId="77777777" w:rsidR="00647E63" w:rsidRPr="00647E63" w:rsidRDefault="00647E63" w:rsidP="00647E63">
            <w:pPr>
              <w:pStyle w:val="BodyText"/>
              <w:spacing w:before="0" w:after="0"/>
              <w:rPr>
                <w:rStyle w:val="SubtleEmphasis"/>
                <w:rFonts w:ascii="Times New Roman" w:eastAsiaTheme="majorEastAsia" w:hAnsi="Times New Roman"/>
                <w:i w:val="0"/>
                <w:iCs w:val="0"/>
                <w:sz w:val="22"/>
                <w:szCs w:val="22"/>
                <w:lang w:val="en-GB"/>
              </w:rPr>
            </w:pPr>
            <w:r w:rsidRPr="00647E63">
              <w:rPr>
                <w:rStyle w:val="SubtleEmphasis"/>
                <w:rFonts w:ascii="Times New Roman" w:eastAsiaTheme="majorEastAsia" w:hAnsi="Times New Roman"/>
                <w:i w:val="0"/>
                <w:iCs w:val="0"/>
                <w:sz w:val="22"/>
                <w:szCs w:val="22"/>
                <w:lang w:val="en-GB"/>
              </w:rPr>
              <w:t xml:space="preserve">The upper of the shoe (semi-deep shoes) must be made of hydrophobic cowhide leather. It must have an air-conditioned system that allows air to circulate around the foot with each step. It must be waterproof. </w:t>
            </w:r>
          </w:p>
          <w:p w14:paraId="0E6B1CB2" w14:textId="425A1D54" w:rsidR="00647E63" w:rsidRPr="00647E63" w:rsidRDefault="00647E63" w:rsidP="00647E63">
            <w:pPr>
              <w:pStyle w:val="BodyText"/>
              <w:spacing w:before="0" w:after="0"/>
              <w:rPr>
                <w:rStyle w:val="SubtleEmphasis"/>
                <w:rFonts w:ascii="Times New Roman" w:eastAsiaTheme="majorEastAsia" w:hAnsi="Times New Roman"/>
                <w:i w:val="0"/>
                <w:iCs w:val="0"/>
                <w:sz w:val="22"/>
                <w:szCs w:val="22"/>
                <w:lang w:val="en-GB"/>
              </w:rPr>
            </w:pPr>
            <w:r w:rsidRPr="00647E63">
              <w:rPr>
                <w:rStyle w:val="SubtleEmphasis"/>
                <w:rFonts w:ascii="Times New Roman" w:eastAsiaTheme="majorEastAsia" w:hAnsi="Times New Roman"/>
                <w:i w:val="0"/>
                <w:iCs w:val="0"/>
                <w:sz w:val="22"/>
                <w:szCs w:val="22"/>
                <w:lang w:val="en-GB"/>
              </w:rPr>
              <w:t xml:space="preserve">The tongue is made of cowhide napa leather, anatomical, foam-padded, and laterally connected to the upper. The shoe must have a quick-lacing system consisting of 4 pairs of metal guides and 2 pairs of metal hooks. The metal parts must be </w:t>
            </w:r>
            <w:r w:rsidR="00A83B4A" w:rsidRPr="00647E63">
              <w:rPr>
                <w:rStyle w:val="SubtleEmphasis"/>
                <w:rFonts w:ascii="Times New Roman" w:eastAsiaTheme="majorEastAsia" w:hAnsi="Times New Roman"/>
                <w:i w:val="0"/>
                <w:iCs w:val="0"/>
                <w:sz w:val="22"/>
                <w:szCs w:val="22"/>
                <w:lang w:val="en-GB"/>
              </w:rPr>
              <w:t>corrosion resistant</w:t>
            </w:r>
            <w:r w:rsidRPr="00647E63">
              <w:rPr>
                <w:rStyle w:val="SubtleEmphasis"/>
                <w:rFonts w:ascii="Times New Roman" w:eastAsiaTheme="majorEastAsia" w:hAnsi="Times New Roman"/>
                <w:i w:val="0"/>
                <w:iCs w:val="0"/>
                <w:sz w:val="22"/>
                <w:szCs w:val="22"/>
                <w:lang w:val="en-GB"/>
              </w:rPr>
              <w:t xml:space="preserve">. </w:t>
            </w:r>
          </w:p>
          <w:p w14:paraId="3E3891D6" w14:textId="77777777" w:rsidR="00647E63" w:rsidRPr="00647E63" w:rsidRDefault="00647E63" w:rsidP="00647E63">
            <w:pPr>
              <w:pStyle w:val="BodyText"/>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The insole of the shoe should be removable, to have ventilation channels and be washable at 30°C, and be anatomically shaped according to the user's foot.</w:t>
            </w:r>
          </w:p>
          <w:p w14:paraId="1B3F88EC" w14:textId="77777777" w:rsidR="00647E63" w:rsidRPr="00647E63" w:rsidRDefault="00647E63" w:rsidP="00647E63">
            <w:pPr>
              <w:pStyle w:val="BodyText"/>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The sole is two-layer. The outer part of the sole is made of rubber with polyurethane elements as a filling. The sole construction should have a stabilizer in the heel area, and the sole pattern is anti-slip in all directions.</w:t>
            </w:r>
          </w:p>
          <w:p w14:paraId="6F7498D4" w14:textId="77777777" w:rsidR="00647E63" w:rsidRPr="00647E63" w:rsidRDefault="00647E63" w:rsidP="00647E63">
            <w:pPr>
              <w:pStyle w:val="BodyText"/>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The height of the average shoe size must be 135mm +/- 5% measured from the inner part of the shoe (from the basic sole) to the top of the middle part of the shoe.</w:t>
            </w:r>
          </w:p>
          <w:p w14:paraId="6717E7B6" w14:textId="77777777" w:rsidR="00647E63" w:rsidRDefault="00647E63" w:rsidP="00647E63">
            <w:pPr>
              <w:spacing w:before="0" w:after="0"/>
              <w:ind w:right="20"/>
              <w:rPr>
                <w:rStyle w:val="SubtleEmphasis"/>
                <w:rFonts w:ascii="Times New Roman" w:eastAsiaTheme="majorEastAsia" w:hAnsi="Times New Roman"/>
                <w:i w:val="0"/>
                <w:iCs w:val="0"/>
                <w:sz w:val="22"/>
                <w:szCs w:val="22"/>
              </w:rPr>
            </w:pPr>
            <w:r w:rsidRPr="00647E63">
              <w:rPr>
                <w:rStyle w:val="SubtleEmphasis"/>
                <w:rFonts w:ascii="Times New Roman" w:eastAsiaTheme="majorEastAsia" w:hAnsi="Times New Roman"/>
                <w:i w:val="0"/>
                <w:iCs w:val="0"/>
                <w:sz w:val="22"/>
                <w:szCs w:val="22"/>
                <w:lang w:val="sr-Cyrl-RS"/>
              </w:rPr>
              <w:t xml:space="preserve"> </w:t>
            </w:r>
            <w:r w:rsidRPr="00647E63">
              <w:rPr>
                <w:rStyle w:val="SubtleEmphasis"/>
                <w:rFonts w:ascii="Times New Roman" w:eastAsiaTheme="majorEastAsia" w:hAnsi="Times New Roman"/>
                <w:i w:val="0"/>
                <w:iCs w:val="0"/>
                <w:sz w:val="22"/>
                <w:szCs w:val="22"/>
              </w:rPr>
              <w:t xml:space="preserve"> </w:t>
            </w:r>
          </w:p>
          <w:p w14:paraId="746AAA73" w14:textId="77777777" w:rsidR="00647E63" w:rsidRPr="00647E63" w:rsidRDefault="00647E63" w:rsidP="00647E63">
            <w:pPr>
              <w:spacing w:before="0" w:after="0"/>
              <w:ind w:right="20"/>
              <w:rPr>
                <w:rStyle w:val="SubtleEmphasis"/>
                <w:rFonts w:ascii="Times New Roman" w:eastAsiaTheme="majorEastAsia" w:hAnsi="Times New Roman"/>
                <w:i w:val="0"/>
                <w:iCs w:val="0"/>
                <w:sz w:val="22"/>
                <w:szCs w:val="22"/>
              </w:rPr>
            </w:pPr>
          </w:p>
          <w:p w14:paraId="1B212422"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Cyrl-RS"/>
              </w:rPr>
            </w:pPr>
            <w:bookmarkStart w:id="1" w:name="page175"/>
            <w:bookmarkEnd w:id="1"/>
            <w:r w:rsidRPr="00647E63">
              <w:rPr>
                <w:rStyle w:val="SubtleEmphasis"/>
                <w:rFonts w:ascii="Times New Roman" w:eastAsiaTheme="majorEastAsia" w:hAnsi="Times New Roman"/>
                <w:i w:val="0"/>
                <w:iCs w:val="0"/>
                <w:sz w:val="22"/>
                <w:szCs w:val="22"/>
                <w:lang w:val="sr-Cyrl-RS"/>
              </w:rPr>
              <w:lastRenderedPageBreak/>
              <w:t>Main materials for production</w:t>
            </w:r>
          </w:p>
          <w:p w14:paraId="6173FF38"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Cyrl-RS"/>
              </w:rPr>
            </w:pPr>
            <w:r w:rsidRPr="00647E63">
              <w:rPr>
                <w:rStyle w:val="SubtleEmphasis"/>
                <w:rFonts w:ascii="Times New Roman" w:eastAsiaTheme="majorEastAsia" w:hAnsi="Times New Roman"/>
                <w:i w:val="0"/>
                <w:iCs w:val="0"/>
                <w:sz w:val="22"/>
                <w:szCs w:val="22"/>
                <w:lang w:val="sr-Cyrl-RS"/>
              </w:rPr>
              <w:t>Upper leather:</w:t>
            </w:r>
          </w:p>
          <w:p w14:paraId="3A130380" w14:textId="77777777" w:rsidR="00647E63" w:rsidRPr="00647E63" w:rsidRDefault="00647E63" w:rsidP="00647E63">
            <w:pPr>
              <w:pStyle w:val="ListParagraph"/>
              <w:numPr>
                <w:ilvl w:val="0"/>
                <w:numId w:val="46"/>
              </w:numPr>
              <w:spacing w:after="0" w:line="240" w:lineRule="auto"/>
              <w:ind w:left="678" w:hanging="284"/>
              <w:rPr>
                <w:rStyle w:val="SubtleEmphasis"/>
                <w:rFonts w:ascii="Times New Roman" w:eastAsiaTheme="majorEastAsia" w:hAnsi="Times New Roman" w:cs="Times New Roman"/>
                <w:i w:val="0"/>
                <w:iCs w:val="0"/>
                <w:lang w:val="sr-Cyrl-RS"/>
              </w:rPr>
            </w:pPr>
            <w:r w:rsidRPr="00647E63">
              <w:rPr>
                <w:rStyle w:val="SubtleEmphasis"/>
                <w:rFonts w:ascii="Times New Roman" w:eastAsiaTheme="majorEastAsia" w:hAnsi="Times New Roman" w:cs="Times New Roman"/>
                <w:i w:val="0"/>
                <w:iCs w:val="0"/>
                <w:lang w:val="sr-Cyrl-RS"/>
              </w:rPr>
              <w:t xml:space="preserve">Type of leather: Hydrophobic </w:t>
            </w:r>
            <w:r w:rsidRPr="00647E63">
              <w:rPr>
                <w:rStyle w:val="SubtleEmphasis"/>
                <w:rFonts w:ascii="Times New Roman" w:eastAsiaTheme="majorEastAsia" w:hAnsi="Times New Roman" w:cs="Times New Roman"/>
                <w:i w:val="0"/>
                <w:iCs w:val="0"/>
                <w:lang w:val="sr-Latn-RS"/>
              </w:rPr>
              <w:t>b</w:t>
            </w:r>
            <w:r w:rsidRPr="00647E63">
              <w:rPr>
                <w:rFonts w:ascii="Times New Roman" w:eastAsiaTheme="majorEastAsia" w:hAnsi="Times New Roman" w:cs="Times New Roman"/>
              </w:rPr>
              <w:t>ovine box leather</w:t>
            </w:r>
          </w:p>
          <w:p w14:paraId="067A1E85" w14:textId="77777777" w:rsidR="00647E63" w:rsidRPr="00647E63" w:rsidRDefault="00647E63" w:rsidP="00647E63">
            <w:pPr>
              <w:pStyle w:val="ListParagraph"/>
              <w:numPr>
                <w:ilvl w:val="0"/>
                <w:numId w:val="46"/>
              </w:numPr>
              <w:spacing w:after="0" w:line="240" w:lineRule="auto"/>
              <w:ind w:left="678" w:hanging="284"/>
              <w:rPr>
                <w:rStyle w:val="SubtleEmphasis"/>
                <w:rFonts w:ascii="Times New Roman" w:eastAsiaTheme="majorEastAsia" w:hAnsi="Times New Roman" w:cs="Times New Roman"/>
                <w:i w:val="0"/>
                <w:iCs w:val="0"/>
                <w:lang w:val="sr-Cyrl-RS"/>
              </w:rPr>
            </w:pPr>
            <w:r w:rsidRPr="00647E63">
              <w:rPr>
                <w:rStyle w:val="SubtleEmphasis"/>
                <w:rFonts w:ascii="Times New Roman" w:eastAsiaTheme="majorEastAsia" w:hAnsi="Times New Roman" w:cs="Times New Roman"/>
                <w:i w:val="0"/>
                <w:iCs w:val="0"/>
                <w:lang w:val="sr-Cyrl-RS"/>
              </w:rPr>
              <w:t>Colo</w:t>
            </w:r>
            <w:r w:rsidRPr="00647E63">
              <w:rPr>
                <w:rStyle w:val="SubtleEmphasis"/>
                <w:rFonts w:ascii="Times New Roman" w:eastAsiaTheme="majorEastAsia" w:hAnsi="Times New Roman" w:cs="Times New Roman"/>
                <w:i w:val="0"/>
                <w:iCs w:val="0"/>
                <w:lang w:val="sr-Latn-RS"/>
              </w:rPr>
              <w:t>u</w:t>
            </w:r>
            <w:r w:rsidRPr="00647E63">
              <w:rPr>
                <w:rStyle w:val="SubtleEmphasis"/>
                <w:rFonts w:ascii="Times New Roman" w:eastAsiaTheme="majorEastAsia" w:hAnsi="Times New Roman" w:cs="Times New Roman"/>
                <w:i w:val="0"/>
                <w:iCs w:val="0"/>
                <w:lang w:val="sr-Cyrl-RS"/>
              </w:rPr>
              <w:t>r: black</w:t>
            </w:r>
          </w:p>
          <w:p w14:paraId="15F17FB4" w14:textId="77777777" w:rsidR="00647E63" w:rsidRPr="00647E63" w:rsidRDefault="00647E63" w:rsidP="00647E63">
            <w:pPr>
              <w:pStyle w:val="ListParagraph"/>
              <w:numPr>
                <w:ilvl w:val="0"/>
                <w:numId w:val="46"/>
              </w:numPr>
              <w:spacing w:after="0" w:line="240" w:lineRule="auto"/>
              <w:ind w:left="678" w:hanging="284"/>
              <w:rPr>
                <w:rStyle w:val="SubtleEmphasis"/>
                <w:rFonts w:ascii="Times New Roman" w:eastAsiaTheme="majorEastAsia" w:hAnsi="Times New Roman" w:cs="Times New Roman"/>
                <w:i w:val="0"/>
                <w:iCs w:val="0"/>
                <w:lang w:val="sr-Cyrl-RS"/>
              </w:rPr>
            </w:pPr>
            <w:r w:rsidRPr="00647E63">
              <w:rPr>
                <w:rStyle w:val="SubtleEmphasis"/>
                <w:rFonts w:ascii="Times New Roman" w:eastAsiaTheme="majorEastAsia" w:hAnsi="Times New Roman" w:cs="Times New Roman"/>
                <w:i w:val="0"/>
                <w:iCs w:val="0"/>
                <w:lang w:val="sr-Cyrl-RS"/>
              </w:rPr>
              <w:t>Thickness: 1.8-2.0 mm</w:t>
            </w:r>
          </w:p>
          <w:p w14:paraId="6CBCD662" w14:textId="77777777" w:rsidR="00647E63" w:rsidRPr="00647E63" w:rsidRDefault="00647E63" w:rsidP="00647E63">
            <w:pPr>
              <w:pStyle w:val="ListParagraph"/>
              <w:numPr>
                <w:ilvl w:val="0"/>
                <w:numId w:val="46"/>
              </w:numPr>
              <w:spacing w:after="0" w:line="240" w:lineRule="auto"/>
              <w:ind w:left="678" w:hanging="284"/>
              <w:rPr>
                <w:rStyle w:val="SubtleEmphasis"/>
                <w:rFonts w:ascii="Times New Roman" w:eastAsiaTheme="majorEastAsia" w:hAnsi="Times New Roman" w:cs="Times New Roman"/>
                <w:i w:val="0"/>
                <w:iCs w:val="0"/>
                <w:lang w:val="sr-Cyrl-RS"/>
              </w:rPr>
            </w:pPr>
            <w:r w:rsidRPr="00647E63">
              <w:rPr>
                <w:rStyle w:val="SubtleEmphasis"/>
                <w:rFonts w:ascii="Times New Roman" w:eastAsiaTheme="majorEastAsia" w:hAnsi="Times New Roman" w:cs="Times New Roman"/>
                <w:i w:val="0"/>
                <w:iCs w:val="0"/>
                <w:lang w:val="sr-Cyrl-RS"/>
              </w:rPr>
              <w:t>Tensile strength (N) min according to EN ISO 20347, 5.4.3. ≥ 160</w:t>
            </w:r>
          </w:p>
          <w:p w14:paraId="23795E12" w14:textId="77777777" w:rsidR="00647E63" w:rsidRPr="00647E63" w:rsidRDefault="00647E63" w:rsidP="00647E63">
            <w:pPr>
              <w:pStyle w:val="ListParagraph"/>
              <w:numPr>
                <w:ilvl w:val="0"/>
                <w:numId w:val="46"/>
              </w:numPr>
              <w:spacing w:after="0" w:line="240" w:lineRule="auto"/>
              <w:ind w:left="678" w:hanging="284"/>
              <w:rPr>
                <w:rStyle w:val="SubtleEmphasis"/>
                <w:rFonts w:ascii="Times New Roman" w:eastAsiaTheme="majorEastAsia" w:hAnsi="Times New Roman" w:cs="Times New Roman"/>
                <w:i w:val="0"/>
                <w:iCs w:val="0"/>
                <w:lang w:val="sr-Cyrl-RS"/>
              </w:rPr>
            </w:pPr>
            <w:r w:rsidRPr="00647E63">
              <w:rPr>
                <w:rStyle w:val="SubtleEmphasis"/>
                <w:rFonts w:ascii="Times New Roman" w:eastAsiaTheme="majorEastAsia" w:hAnsi="Times New Roman" w:cs="Times New Roman"/>
                <w:i w:val="0"/>
                <w:iCs w:val="0"/>
                <w:lang w:val="sr-Cyrl-RS"/>
              </w:rPr>
              <w:t>Water vapo</w:t>
            </w:r>
            <w:r w:rsidRPr="00647E63">
              <w:rPr>
                <w:rStyle w:val="SubtleEmphasis"/>
                <w:rFonts w:ascii="Times New Roman" w:eastAsiaTheme="majorEastAsia" w:hAnsi="Times New Roman" w:cs="Times New Roman"/>
                <w:i w:val="0"/>
                <w:iCs w:val="0"/>
                <w:lang w:val="sr-Latn-RS"/>
              </w:rPr>
              <w:t>u</w:t>
            </w:r>
            <w:r w:rsidRPr="00647E63">
              <w:rPr>
                <w:rStyle w:val="SubtleEmphasis"/>
                <w:rFonts w:ascii="Times New Roman" w:eastAsiaTheme="majorEastAsia" w:hAnsi="Times New Roman" w:cs="Times New Roman"/>
                <w:i w:val="0"/>
                <w:iCs w:val="0"/>
                <w:lang w:val="sr-Cyrl-RS"/>
              </w:rPr>
              <w:t>r permeability (mg/cm2h) according to EN ISO 14268 ≥ 5.0</w:t>
            </w:r>
          </w:p>
          <w:p w14:paraId="021AA4BF" w14:textId="77777777" w:rsidR="00647E63" w:rsidRPr="00647E63" w:rsidRDefault="00647E63" w:rsidP="00647E63">
            <w:pPr>
              <w:pStyle w:val="ListParagraph"/>
              <w:numPr>
                <w:ilvl w:val="0"/>
                <w:numId w:val="46"/>
              </w:numPr>
              <w:spacing w:after="0" w:line="240" w:lineRule="auto"/>
              <w:ind w:left="678" w:hanging="284"/>
              <w:rPr>
                <w:rStyle w:val="SubtleEmphasis"/>
                <w:rFonts w:ascii="Times New Roman" w:eastAsiaTheme="majorEastAsia" w:hAnsi="Times New Roman" w:cs="Times New Roman"/>
                <w:i w:val="0"/>
                <w:iCs w:val="0"/>
                <w:lang w:val="sr-Cyrl-RS"/>
              </w:rPr>
            </w:pPr>
            <w:r w:rsidRPr="00647E63">
              <w:rPr>
                <w:rStyle w:val="SubtleEmphasis"/>
                <w:rFonts w:ascii="Times New Roman" w:eastAsiaTheme="majorEastAsia" w:hAnsi="Times New Roman" w:cs="Times New Roman"/>
                <w:i w:val="0"/>
                <w:iCs w:val="0"/>
                <w:lang w:val="sr-Cyrl-RS"/>
              </w:rPr>
              <w:t>Water permeability (min) in dynamic penetrometer test according to EN ISO 5403-1/EN ISO 20347 6.3.: ≥ 120</w:t>
            </w:r>
          </w:p>
          <w:p w14:paraId="532EDC72"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Leather on additional elements on the face (in the collar area) and on the tongue:</w:t>
            </w:r>
          </w:p>
          <w:p w14:paraId="47CBEFEF"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 Leather type: Hydrophobic b</w:t>
            </w:r>
            <w:r w:rsidRPr="00647E63">
              <w:rPr>
                <w:rFonts w:ascii="Times New Roman" w:eastAsiaTheme="majorEastAsia" w:hAnsi="Times New Roman"/>
                <w:sz w:val="22"/>
                <w:szCs w:val="22"/>
                <w:lang w:val="en-US"/>
              </w:rPr>
              <w:t>ovine box leather</w:t>
            </w:r>
          </w:p>
          <w:p w14:paraId="75C09197"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 Colour: black</w:t>
            </w:r>
          </w:p>
          <w:p w14:paraId="779E5207"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 Thickness 1.1 – 1.3 mm</w:t>
            </w:r>
          </w:p>
          <w:p w14:paraId="0FBDC045"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 Breaking strength (N) min according to EN ISO 20347, 6.3: ≥ 40</w:t>
            </w:r>
          </w:p>
          <w:p w14:paraId="7D85D5EE"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 Water vapour permeability (mg/cm2h) according to EN ISO 14268: ≥ 5.0</w:t>
            </w:r>
          </w:p>
          <w:p w14:paraId="126CF483" w14:textId="77777777" w:rsidR="00647E63" w:rsidRPr="00647E63" w:rsidRDefault="00647E63" w:rsidP="00647E63">
            <w:pPr>
              <w:spacing w:before="0" w:after="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Latn-RS"/>
              </w:rPr>
              <w:t>- Water permeability (min) in dynamic penetrometer test according to EN ISO 5403-1/EN ISO 20347 6.3.: ≥ 120</w:t>
            </w:r>
          </w:p>
          <w:p w14:paraId="78ED128A" w14:textId="77777777" w:rsidR="00647E63" w:rsidRPr="00647E63" w:rsidRDefault="00647E63" w:rsidP="00647E63">
            <w:pPr>
              <w:spacing w:before="0" w:after="0"/>
              <w:ind w:left="720"/>
              <w:rPr>
                <w:rStyle w:val="SubtleEmphasis"/>
                <w:rFonts w:ascii="Times New Roman" w:eastAsiaTheme="majorEastAsia" w:hAnsi="Times New Roman"/>
                <w:i w:val="0"/>
                <w:iCs w:val="0"/>
                <w:sz w:val="22"/>
                <w:szCs w:val="22"/>
                <w:lang w:val="sr-Latn-RS"/>
              </w:rPr>
            </w:pPr>
            <w:r w:rsidRPr="00647E63">
              <w:rPr>
                <w:rStyle w:val="SubtleEmphasis"/>
                <w:rFonts w:ascii="Times New Roman" w:eastAsiaTheme="majorEastAsia" w:hAnsi="Times New Roman"/>
                <w:i w:val="0"/>
                <w:iCs w:val="0"/>
                <w:sz w:val="22"/>
                <w:szCs w:val="22"/>
                <w:lang w:val="sr-Cyrl-RS"/>
              </w:rPr>
              <w:t xml:space="preserve"> </w:t>
            </w:r>
            <w:bookmarkStart w:id="2" w:name="page176"/>
            <w:bookmarkEnd w:id="2"/>
          </w:p>
          <w:p w14:paraId="39ED26E1" w14:textId="77777777" w:rsidR="00647E63" w:rsidRPr="00647E63" w:rsidRDefault="00647E63" w:rsidP="00647E63">
            <w:pPr>
              <w:pStyle w:val="ListParagraph"/>
              <w:spacing w:after="0" w:line="240" w:lineRule="auto"/>
              <w:ind w:left="0" w:hanging="28"/>
              <w:contextualSpacing w:val="0"/>
              <w:rPr>
                <w:rStyle w:val="SubtleEmphasis"/>
                <w:rFonts w:ascii="Times New Roman" w:eastAsiaTheme="majorEastAsia" w:hAnsi="Times New Roman" w:cs="Times New Roman"/>
                <w:i w:val="0"/>
                <w:iCs w:val="0"/>
                <w:lang w:val="sr-Latn-RS"/>
              </w:rPr>
            </w:pPr>
            <w:r w:rsidRPr="00647E63">
              <w:rPr>
                <w:rStyle w:val="SubtleEmphasis"/>
                <w:rFonts w:ascii="Times New Roman" w:eastAsiaTheme="majorEastAsia" w:hAnsi="Times New Roman" w:cs="Times New Roman"/>
                <w:i w:val="0"/>
                <w:iCs w:val="0"/>
                <w:lang w:val="sr-Latn-RS"/>
              </w:rPr>
              <w:t xml:space="preserve">The lining must be with a waterproof and vapor-permeable membrane, of the following raw material composition. Collar and tongue lining: synthetic breathable mesh, of black colour. Insole: Semi-urethane coated with textile. Anatomical, washable and removable. Shoelaces made of polyester, are round and black, 120 to 140 cm long. The sole must have </w:t>
            </w:r>
            <w:r w:rsidRPr="00647E63">
              <w:rPr>
                <w:rStyle w:val="SubtleEmphasis"/>
                <w:rFonts w:ascii="Times New Roman" w:eastAsiaTheme="majorEastAsia" w:hAnsi="Times New Roman" w:cs="Times New Roman"/>
                <w:i w:val="0"/>
                <w:iCs w:val="0"/>
                <w:lang w:val="sr-Latn-RS"/>
              </w:rPr>
              <w:lastRenderedPageBreak/>
              <w:t>clearly written antistatic, oil-resistant and anti-slip markings. The sole on the upper part is made by direct injection.</w:t>
            </w:r>
          </w:p>
          <w:p w14:paraId="59F94B32" w14:textId="77777777" w:rsidR="00647E63" w:rsidRPr="00647E63" w:rsidRDefault="00647E63" w:rsidP="00647E63">
            <w:pPr>
              <w:pStyle w:val="ListParagraph"/>
              <w:spacing w:after="0" w:line="240" w:lineRule="auto"/>
              <w:ind w:left="0" w:hanging="31"/>
              <w:rPr>
                <w:rStyle w:val="SubtleEmphasis"/>
                <w:rFonts w:ascii="Times New Roman" w:eastAsiaTheme="majorEastAsia" w:hAnsi="Times New Roman" w:cs="Times New Roman"/>
                <w:i w:val="0"/>
                <w:iCs w:val="0"/>
                <w:lang w:val="sr-Latn-RS"/>
              </w:rPr>
            </w:pPr>
            <w:r w:rsidRPr="00647E63">
              <w:rPr>
                <w:rStyle w:val="SubtleEmphasis"/>
                <w:rFonts w:ascii="Times New Roman" w:eastAsiaTheme="majorEastAsia" w:hAnsi="Times New Roman" w:cs="Times New Roman"/>
                <w:i w:val="0"/>
                <w:iCs w:val="0"/>
                <w:lang w:val="sr-Latn-RS"/>
              </w:rPr>
              <w:t>Sole: Sole type: PUR - rubber combination</w:t>
            </w:r>
          </w:p>
          <w:p w14:paraId="4BC6A59D" w14:textId="77777777" w:rsidR="00647E63" w:rsidRPr="00647E63" w:rsidRDefault="00647E63" w:rsidP="00647E63">
            <w:pPr>
              <w:pStyle w:val="ListParagraph"/>
              <w:spacing w:after="0" w:line="240" w:lineRule="auto"/>
              <w:ind w:left="0" w:hanging="31"/>
              <w:rPr>
                <w:rStyle w:val="SubtleEmphasis"/>
                <w:rFonts w:ascii="Times New Roman" w:eastAsiaTheme="majorEastAsia" w:hAnsi="Times New Roman" w:cs="Times New Roman"/>
                <w:i w:val="0"/>
                <w:iCs w:val="0"/>
                <w:lang w:val="sr-Latn-RS"/>
              </w:rPr>
            </w:pPr>
            <w:r w:rsidRPr="00647E63">
              <w:rPr>
                <w:rStyle w:val="SubtleEmphasis"/>
                <w:rFonts w:ascii="Times New Roman" w:eastAsiaTheme="majorEastAsia" w:hAnsi="Times New Roman" w:cs="Times New Roman"/>
                <w:i w:val="0"/>
                <w:iCs w:val="0"/>
                <w:lang w:val="sr-Latn-RS"/>
              </w:rPr>
              <w:t>Tread depth on the sole (mm): ≥ 4.0</w:t>
            </w:r>
          </w:p>
          <w:p w14:paraId="1ECC59D2" w14:textId="77777777" w:rsidR="00647E63" w:rsidRPr="00647E63" w:rsidRDefault="00647E63" w:rsidP="00647E63">
            <w:pPr>
              <w:pStyle w:val="ListParagraph"/>
              <w:spacing w:after="0" w:line="240" w:lineRule="auto"/>
              <w:ind w:left="0" w:hanging="31"/>
              <w:rPr>
                <w:rStyle w:val="SubtleEmphasis"/>
                <w:rFonts w:ascii="Times New Roman" w:eastAsiaTheme="majorEastAsia" w:hAnsi="Times New Roman" w:cs="Times New Roman"/>
                <w:i w:val="0"/>
                <w:iCs w:val="0"/>
                <w:lang w:val="sr-Latn-RS"/>
              </w:rPr>
            </w:pPr>
            <w:r w:rsidRPr="00647E63">
              <w:rPr>
                <w:rStyle w:val="SubtleEmphasis"/>
                <w:rFonts w:ascii="Times New Roman" w:eastAsiaTheme="majorEastAsia" w:hAnsi="Times New Roman" w:cs="Times New Roman"/>
                <w:i w:val="0"/>
                <w:iCs w:val="0"/>
                <w:lang w:val="sr-Latn-RS"/>
              </w:rPr>
              <w:t>Breaking strength (N) kN/m: ≥ 11</w:t>
            </w:r>
          </w:p>
          <w:p w14:paraId="209E8257" w14:textId="77777777" w:rsidR="00647E63" w:rsidRPr="00647E63" w:rsidRDefault="00647E63" w:rsidP="00647E63">
            <w:pPr>
              <w:pStyle w:val="ListParagraph"/>
              <w:spacing w:after="0" w:line="240" w:lineRule="auto"/>
              <w:ind w:left="0" w:hanging="31"/>
              <w:rPr>
                <w:rStyle w:val="SubtleEmphasis"/>
                <w:rFonts w:ascii="Times New Roman" w:eastAsiaTheme="majorEastAsia" w:hAnsi="Times New Roman" w:cs="Times New Roman"/>
                <w:i w:val="0"/>
                <w:iCs w:val="0"/>
                <w:lang w:val="sr-Latn-RS"/>
              </w:rPr>
            </w:pPr>
            <w:r w:rsidRPr="00647E63">
              <w:rPr>
                <w:rStyle w:val="SubtleEmphasis"/>
                <w:rFonts w:ascii="Times New Roman" w:eastAsiaTheme="majorEastAsia" w:hAnsi="Times New Roman" w:cs="Times New Roman"/>
                <w:i w:val="0"/>
                <w:iCs w:val="0"/>
                <w:lang w:val="sr-Latn-RS"/>
              </w:rPr>
              <w:t>Abrasion resistance mm3: ≤ 100</w:t>
            </w:r>
          </w:p>
          <w:p w14:paraId="250D7C19" w14:textId="7BFB0E28" w:rsidR="00647E63" w:rsidRPr="00647E63" w:rsidRDefault="00647E63" w:rsidP="00647E63">
            <w:pPr>
              <w:spacing w:before="0" w:after="0"/>
              <w:rPr>
                <w:rFonts w:ascii="Times New Roman" w:hAnsi="Times New Roman"/>
                <w:b/>
                <w:sz w:val="22"/>
                <w:szCs w:val="22"/>
                <w:lang w:val="en-US"/>
              </w:rPr>
            </w:pPr>
            <w:r w:rsidRPr="00647E63">
              <w:rPr>
                <w:rStyle w:val="SubtleEmphasis"/>
                <w:rFonts w:ascii="Times New Roman" w:eastAsiaTheme="majorEastAsia" w:hAnsi="Times New Roman"/>
                <w:i w:val="0"/>
                <w:iCs w:val="0"/>
                <w:sz w:val="22"/>
                <w:szCs w:val="22"/>
                <w:lang w:val="sr-Latn-RS"/>
              </w:rPr>
              <w:t>Shoes must meet all quality parameters that ensure their lifespan of at least 24 months of use.</w:t>
            </w:r>
          </w:p>
        </w:tc>
        <w:tc>
          <w:tcPr>
            <w:tcW w:w="4678" w:type="dxa"/>
            <w:vAlign w:val="center"/>
          </w:tcPr>
          <w:p w14:paraId="115E92CB" w14:textId="77777777" w:rsidR="00D828D2" w:rsidRPr="002B0798" w:rsidRDefault="00D828D2" w:rsidP="00301346">
            <w:pPr>
              <w:rPr>
                <w:rFonts w:ascii="Times New Roman" w:hAnsi="Times New Roman"/>
                <w:lang w:val="en-GB"/>
              </w:rPr>
            </w:pPr>
          </w:p>
        </w:tc>
        <w:tc>
          <w:tcPr>
            <w:tcW w:w="1701" w:type="dxa"/>
          </w:tcPr>
          <w:p w14:paraId="743222B3" w14:textId="77777777" w:rsidR="00D828D2" w:rsidRPr="002B0798" w:rsidRDefault="00D828D2" w:rsidP="00301346">
            <w:pPr>
              <w:rPr>
                <w:rFonts w:ascii="Times New Roman" w:hAnsi="Times New Roman"/>
                <w:b/>
                <w:lang w:val="en-GB"/>
              </w:rPr>
            </w:pPr>
          </w:p>
        </w:tc>
        <w:tc>
          <w:tcPr>
            <w:tcW w:w="1984" w:type="dxa"/>
          </w:tcPr>
          <w:p w14:paraId="426A2CA1" w14:textId="77777777" w:rsidR="00D828D2" w:rsidRPr="002B0798" w:rsidRDefault="00D828D2" w:rsidP="00301346">
            <w:pPr>
              <w:rPr>
                <w:rFonts w:ascii="Times New Roman" w:hAnsi="Times New Roman"/>
                <w:b/>
                <w:lang w:val="en-GB"/>
              </w:rPr>
            </w:pPr>
          </w:p>
        </w:tc>
      </w:tr>
      <w:tr w:rsidR="00D828D2" w:rsidRPr="000726B9" w14:paraId="7C93FEEE" w14:textId="77777777" w:rsidTr="00C63E91">
        <w:tc>
          <w:tcPr>
            <w:tcW w:w="851" w:type="dxa"/>
          </w:tcPr>
          <w:p w14:paraId="2D80F389" w14:textId="202DE5B3" w:rsidR="00D828D2" w:rsidRPr="00D828D2" w:rsidRDefault="00D828D2" w:rsidP="00301346">
            <w:pPr>
              <w:rPr>
                <w:rFonts w:ascii="Times New Roman" w:hAnsi="Times New Roman"/>
                <w:b/>
                <w:lang w:val="en-GB"/>
              </w:rPr>
            </w:pPr>
            <w:r>
              <w:rPr>
                <w:rFonts w:ascii="Times New Roman" w:hAnsi="Times New Roman"/>
                <w:b/>
                <w:lang w:val="en-GB"/>
              </w:rPr>
              <w:lastRenderedPageBreak/>
              <w:t>3</w:t>
            </w:r>
          </w:p>
        </w:tc>
        <w:tc>
          <w:tcPr>
            <w:tcW w:w="5670" w:type="dxa"/>
            <w:vAlign w:val="center"/>
          </w:tcPr>
          <w:p w14:paraId="470BA34A" w14:textId="2CABE91E" w:rsidR="00D828D2" w:rsidRPr="00D828D2" w:rsidRDefault="00D828D2" w:rsidP="002865D3">
            <w:pPr>
              <w:spacing w:before="0" w:after="0"/>
              <w:rPr>
                <w:rFonts w:ascii="Times New Roman" w:hAnsi="Times New Roman"/>
                <w:b/>
                <w:sz w:val="22"/>
                <w:szCs w:val="22"/>
                <w:lang w:val="en-US"/>
              </w:rPr>
            </w:pPr>
            <w:r w:rsidRPr="00A7288B">
              <w:rPr>
                <w:rFonts w:ascii="Times New Roman" w:hAnsi="Times New Roman"/>
                <w:b/>
                <w:bCs/>
                <w:sz w:val="22"/>
                <w:szCs w:val="22"/>
                <w:lang w:val="en-US"/>
              </w:rPr>
              <w:t>Fire helmet</w:t>
            </w:r>
            <w:r>
              <w:rPr>
                <w:rFonts w:ascii="Times New Roman" w:hAnsi="Times New Roman"/>
                <w:b/>
                <w:bCs/>
                <w:sz w:val="22"/>
                <w:szCs w:val="22"/>
                <w:lang w:val="en-US"/>
              </w:rPr>
              <w:t>,</w:t>
            </w:r>
            <w:r w:rsidRPr="00D828D2">
              <w:rPr>
                <w:rFonts w:ascii="Times New Roman" w:hAnsi="Times New Roman"/>
                <w:b/>
                <w:bCs/>
                <w:sz w:val="22"/>
                <w:szCs w:val="22"/>
                <w:lang w:val="en-US"/>
              </w:rPr>
              <w:t xml:space="preserve"> Quantity: 21 Units</w:t>
            </w:r>
          </w:p>
        </w:tc>
        <w:tc>
          <w:tcPr>
            <w:tcW w:w="4678" w:type="dxa"/>
            <w:vAlign w:val="center"/>
          </w:tcPr>
          <w:p w14:paraId="24842387" w14:textId="77777777" w:rsidR="00D828D2" w:rsidRPr="002B0798" w:rsidRDefault="00D828D2" w:rsidP="00301346">
            <w:pPr>
              <w:rPr>
                <w:rFonts w:ascii="Times New Roman" w:hAnsi="Times New Roman"/>
                <w:lang w:val="en-GB"/>
              </w:rPr>
            </w:pPr>
          </w:p>
        </w:tc>
        <w:tc>
          <w:tcPr>
            <w:tcW w:w="1701" w:type="dxa"/>
          </w:tcPr>
          <w:p w14:paraId="7C53BD1E" w14:textId="77777777" w:rsidR="00D828D2" w:rsidRPr="002B0798" w:rsidRDefault="00D828D2" w:rsidP="00301346">
            <w:pPr>
              <w:rPr>
                <w:rFonts w:ascii="Times New Roman" w:hAnsi="Times New Roman"/>
                <w:b/>
                <w:lang w:val="en-GB"/>
              </w:rPr>
            </w:pPr>
          </w:p>
        </w:tc>
        <w:tc>
          <w:tcPr>
            <w:tcW w:w="1984" w:type="dxa"/>
          </w:tcPr>
          <w:p w14:paraId="338B2840" w14:textId="77777777" w:rsidR="00D828D2" w:rsidRPr="002B0798" w:rsidRDefault="00D828D2" w:rsidP="00301346">
            <w:pPr>
              <w:rPr>
                <w:rFonts w:ascii="Times New Roman" w:hAnsi="Times New Roman"/>
                <w:b/>
                <w:lang w:val="en-GB"/>
              </w:rPr>
            </w:pPr>
          </w:p>
        </w:tc>
      </w:tr>
      <w:tr w:rsidR="00D828D2" w:rsidRPr="000726B9" w14:paraId="4DEE978A" w14:textId="77777777" w:rsidTr="00C63E91">
        <w:tc>
          <w:tcPr>
            <w:tcW w:w="851" w:type="dxa"/>
          </w:tcPr>
          <w:p w14:paraId="54A7EEF0" w14:textId="77777777" w:rsidR="00D828D2" w:rsidRPr="00D828D2" w:rsidRDefault="00D828D2" w:rsidP="00301346">
            <w:pPr>
              <w:rPr>
                <w:rFonts w:ascii="Times New Roman" w:hAnsi="Times New Roman"/>
                <w:b/>
                <w:lang w:val="en-GB"/>
              </w:rPr>
            </w:pPr>
          </w:p>
        </w:tc>
        <w:tc>
          <w:tcPr>
            <w:tcW w:w="5670" w:type="dxa"/>
            <w:vAlign w:val="center"/>
          </w:tcPr>
          <w:p w14:paraId="72E7AAA9" w14:textId="77777777" w:rsidR="00D828D2" w:rsidRPr="00647E63" w:rsidRDefault="00D828D2" w:rsidP="00647E63">
            <w:pPr>
              <w:spacing w:before="0" w:after="0"/>
              <w:rPr>
                <w:rFonts w:ascii="Times New Roman" w:hAnsi="Times New Roman"/>
                <w:b/>
                <w:sz w:val="22"/>
                <w:szCs w:val="22"/>
                <w:lang w:val="en-US"/>
              </w:rPr>
            </w:pPr>
            <w:r w:rsidRPr="00647E63">
              <w:rPr>
                <w:rFonts w:ascii="Times New Roman" w:hAnsi="Times New Roman"/>
                <w:b/>
                <w:sz w:val="22"/>
                <w:szCs w:val="22"/>
                <w:lang w:val="en-US"/>
              </w:rPr>
              <w:t>Required technical characteristics:</w:t>
            </w:r>
          </w:p>
          <w:p w14:paraId="3C8B0723" w14:textId="77777777" w:rsidR="00647E63" w:rsidRPr="00647E63" w:rsidRDefault="00647E63" w:rsidP="00647E63">
            <w:pPr>
              <w:spacing w:before="0" w:after="0"/>
              <w:rPr>
                <w:rFonts w:ascii="Times New Roman" w:hAnsi="Times New Roman"/>
                <w:sz w:val="22"/>
                <w:szCs w:val="22"/>
                <w:lang w:val="en-GB"/>
              </w:rPr>
            </w:pPr>
            <w:r w:rsidRPr="00647E63">
              <w:rPr>
                <w:rFonts w:ascii="Times New Roman" w:hAnsi="Times New Roman"/>
                <w:sz w:val="22"/>
                <w:szCs w:val="22"/>
                <w:lang w:val="en-GB"/>
              </w:rPr>
              <w:t>The helmet is made of polycarbonate materials that are resistant to mechanical shocks and punctures, in accordance with the SRPS EN 12492.2012 standard. The helmet should withstand the impact of a 3 kg cone-shaped weight from a height of 1 m without any contact between the helmet and the base, over the entire surface of the helmet.</w:t>
            </w:r>
          </w:p>
          <w:p w14:paraId="49865E67" w14:textId="58A49EB7" w:rsidR="00647E63" w:rsidRPr="00647E63" w:rsidRDefault="00647E63" w:rsidP="00647E63">
            <w:pPr>
              <w:spacing w:before="0" w:after="0"/>
              <w:rPr>
                <w:rFonts w:ascii="Times New Roman" w:hAnsi="Times New Roman"/>
                <w:b/>
                <w:sz w:val="22"/>
                <w:szCs w:val="22"/>
                <w:lang w:val="en-US"/>
              </w:rPr>
            </w:pPr>
            <w:r w:rsidRPr="00647E63">
              <w:rPr>
                <w:rFonts w:ascii="Times New Roman" w:hAnsi="Times New Roman"/>
                <w:sz w:val="22"/>
                <w:szCs w:val="22"/>
                <w:lang w:val="en-GB"/>
              </w:rPr>
              <w:t xml:space="preserve">The helmet is designed </w:t>
            </w:r>
            <w:proofErr w:type="gramStart"/>
            <w:r w:rsidRPr="00647E63">
              <w:rPr>
                <w:rFonts w:ascii="Times New Roman" w:hAnsi="Times New Roman"/>
                <w:sz w:val="22"/>
                <w:szCs w:val="22"/>
                <w:lang w:val="en-GB"/>
              </w:rPr>
              <w:t>on the basis of</w:t>
            </w:r>
            <w:proofErr w:type="gramEnd"/>
            <w:r w:rsidRPr="00647E63">
              <w:rPr>
                <w:rFonts w:ascii="Times New Roman" w:hAnsi="Times New Roman"/>
                <w:sz w:val="22"/>
                <w:szCs w:val="22"/>
                <w:lang w:val="en-GB"/>
              </w:rPr>
              <w:t xml:space="preserve"> a solid shell, it is of universal size, with adjustment using tension straps, has ventilation openings and is equipped with chin straps and an impact-absorbing insert. It should have a visor for eye protection and have a multi-position lamp holder compatible with lamps. It should also ensure the unhindered use of a half-mask. The helmet is supplied in yellow colour, with reflective grey straps. The weight of the helmet without additional equipment must not exceed 1300 grams.</w:t>
            </w:r>
          </w:p>
        </w:tc>
        <w:tc>
          <w:tcPr>
            <w:tcW w:w="4678" w:type="dxa"/>
            <w:vAlign w:val="center"/>
          </w:tcPr>
          <w:p w14:paraId="42E080DE" w14:textId="77777777" w:rsidR="00D828D2" w:rsidRPr="002B0798" w:rsidRDefault="00D828D2" w:rsidP="00301346">
            <w:pPr>
              <w:rPr>
                <w:rFonts w:ascii="Times New Roman" w:hAnsi="Times New Roman"/>
                <w:lang w:val="en-GB"/>
              </w:rPr>
            </w:pPr>
          </w:p>
        </w:tc>
        <w:tc>
          <w:tcPr>
            <w:tcW w:w="1701" w:type="dxa"/>
          </w:tcPr>
          <w:p w14:paraId="39BC8A42" w14:textId="77777777" w:rsidR="00D828D2" w:rsidRPr="002B0798" w:rsidRDefault="00D828D2" w:rsidP="00301346">
            <w:pPr>
              <w:rPr>
                <w:rFonts w:ascii="Times New Roman" w:hAnsi="Times New Roman"/>
                <w:b/>
                <w:lang w:val="en-GB"/>
              </w:rPr>
            </w:pPr>
          </w:p>
        </w:tc>
        <w:tc>
          <w:tcPr>
            <w:tcW w:w="1984" w:type="dxa"/>
          </w:tcPr>
          <w:p w14:paraId="1110D601" w14:textId="77777777" w:rsidR="00D828D2" w:rsidRPr="002B0798" w:rsidRDefault="00D828D2" w:rsidP="00301346">
            <w:pPr>
              <w:rPr>
                <w:rFonts w:ascii="Times New Roman" w:hAnsi="Times New Roman"/>
                <w:b/>
                <w:lang w:val="en-GB"/>
              </w:rPr>
            </w:pPr>
          </w:p>
        </w:tc>
      </w:tr>
      <w:tr w:rsidR="00D828D2" w:rsidRPr="000726B9" w14:paraId="456D7F67" w14:textId="77777777" w:rsidTr="00C63E91">
        <w:tc>
          <w:tcPr>
            <w:tcW w:w="851" w:type="dxa"/>
          </w:tcPr>
          <w:p w14:paraId="6DE16B7E" w14:textId="1BD1D51A" w:rsidR="00D828D2" w:rsidRPr="00D828D2" w:rsidRDefault="00D828D2" w:rsidP="00301346">
            <w:pPr>
              <w:rPr>
                <w:rFonts w:ascii="Times New Roman" w:hAnsi="Times New Roman"/>
                <w:b/>
                <w:lang w:val="en-GB"/>
              </w:rPr>
            </w:pPr>
            <w:r>
              <w:rPr>
                <w:rFonts w:ascii="Times New Roman" w:hAnsi="Times New Roman"/>
                <w:b/>
                <w:lang w:val="en-GB"/>
              </w:rPr>
              <w:t>4</w:t>
            </w:r>
          </w:p>
        </w:tc>
        <w:tc>
          <w:tcPr>
            <w:tcW w:w="5670" w:type="dxa"/>
            <w:vAlign w:val="center"/>
          </w:tcPr>
          <w:p w14:paraId="7BE5B13D" w14:textId="2AF723E1" w:rsidR="00D828D2" w:rsidRPr="00D828D2" w:rsidRDefault="00D828D2" w:rsidP="002865D3">
            <w:pPr>
              <w:spacing w:before="0" w:after="0"/>
              <w:rPr>
                <w:rFonts w:ascii="Times New Roman" w:hAnsi="Times New Roman"/>
                <w:b/>
                <w:sz w:val="22"/>
                <w:szCs w:val="22"/>
                <w:lang w:val="en-US"/>
              </w:rPr>
            </w:pPr>
            <w:r w:rsidRPr="00A7288B">
              <w:rPr>
                <w:rFonts w:ascii="Times New Roman" w:hAnsi="Times New Roman"/>
                <w:b/>
                <w:bCs/>
                <w:sz w:val="22"/>
                <w:szCs w:val="22"/>
                <w:lang w:val="en-US"/>
              </w:rPr>
              <w:t>Firefighter belt</w:t>
            </w:r>
            <w:r>
              <w:rPr>
                <w:rFonts w:ascii="Times New Roman" w:hAnsi="Times New Roman"/>
                <w:b/>
                <w:bCs/>
                <w:sz w:val="22"/>
                <w:szCs w:val="22"/>
                <w:lang w:val="en-US"/>
              </w:rPr>
              <w:t>,</w:t>
            </w:r>
            <w:r w:rsidRPr="00D828D2">
              <w:rPr>
                <w:rFonts w:ascii="Times New Roman" w:hAnsi="Times New Roman"/>
                <w:b/>
                <w:bCs/>
                <w:sz w:val="22"/>
                <w:szCs w:val="22"/>
                <w:lang w:val="en-US"/>
              </w:rPr>
              <w:t xml:space="preserve"> Quantity: 21 Units</w:t>
            </w:r>
          </w:p>
        </w:tc>
        <w:tc>
          <w:tcPr>
            <w:tcW w:w="4678" w:type="dxa"/>
            <w:vAlign w:val="center"/>
          </w:tcPr>
          <w:p w14:paraId="35CD63BA" w14:textId="77777777" w:rsidR="00D828D2" w:rsidRPr="002B0798" w:rsidRDefault="00D828D2" w:rsidP="00301346">
            <w:pPr>
              <w:rPr>
                <w:rFonts w:ascii="Times New Roman" w:hAnsi="Times New Roman"/>
                <w:lang w:val="en-GB"/>
              </w:rPr>
            </w:pPr>
          </w:p>
        </w:tc>
        <w:tc>
          <w:tcPr>
            <w:tcW w:w="1701" w:type="dxa"/>
          </w:tcPr>
          <w:p w14:paraId="2377A612" w14:textId="77777777" w:rsidR="00D828D2" w:rsidRPr="002B0798" w:rsidRDefault="00D828D2" w:rsidP="00301346">
            <w:pPr>
              <w:rPr>
                <w:rFonts w:ascii="Times New Roman" w:hAnsi="Times New Roman"/>
                <w:b/>
                <w:lang w:val="en-GB"/>
              </w:rPr>
            </w:pPr>
          </w:p>
        </w:tc>
        <w:tc>
          <w:tcPr>
            <w:tcW w:w="1984" w:type="dxa"/>
          </w:tcPr>
          <w:p w14:paraId="402ACFAA" w14:textId="77777777" w:rsidR="00D828D2" w:rsidRPr="002B0798" w:rsidRDefault="00D828D2" w:rsidP="00301346">
            <w:pPr>
              <w:rPr>
                <w:rFonts w:ascii="Times New Roman" w:hAnsi="Times New Roman"/>
                <w:b/>
                <w:lang w:val="en-GB"/>
              </w:rPr>
            </w:pPr>
          </w:p>
        </w:tc>
      </w:tr>
      <w:tr w:rsidR="00D828D2" w:rsidRPr="000726B9" w14:paraId="22966E5C" w14:textId="77777777" w:rsidTr="00C63E91">
        <w:tc>
          <w:tcPr>
            <w:tcW w:w="851" w:type="dxa"/>
          </w:tcPr>
          <w:p w14:paraId="14BD79AC" w14:textId="77777777" w:rsidR="00D828D2" w:rsidRPr="00D828D2" w:rsidRDefault="00D828D2" w:rsidP="00301346">
            <w:pPr>
              <w:rPr>
                <w:rFonts w:ascii="Times New Roman" w:hAnsi="Times New Roman"/>
                <w:b/>
                <w:lang w:val="en-GB"/>
              </w:rPr>
            </w:pPr>
          </w:p>
        </w:tc>
        <w:tc>
          <w:tcPr>
            <w:tcW w:w="5670" w:type="dxa"/>
            <w:vAlign w:val="center"/>
          </w:tcPr>
          <w:p w14:paraId="01385DF5" w14:textId="77777777" w:rsidR="00D828D2" w:rsidRPr="00647E63" w:rsidRDefault="00D828D2" w:rsidP="00647E63">
            <w:pPr>
              <w:spacing w:before="0" w:after="0"/>
              <w:rPr>
                <w:rFonts w:ascii="Times New Roman" w:hAnsi="Times New Roman"/>
                <w:b/>
                <w:sz w:val="22"/>
                <w:szCs w:val="22"/>
                <w:lang w:val="en-US"/>
              </w:rPr>
            </w:pPr>
            <w:r w:rsidRPr="00647E63">
              <w:rPr>
                <w:rFonts w:ascii="Times New Roman" w:hAnsi="Times New Roman"/>
                <w:b/>
                <w:sz w:val="22"/>
                <w:szCs w:val="22"/>
                <w:lang w:val="en-US"/>
              </w:rPr>
              <w:t>Required technical characteristics:</w:t>
            </w:r>
          </w:p>
          <w:p w14:paraId="43F17A80" w14:textId="3420A31E" w:rsidR="00647E63" w:rsidRPr="00647E63" w:rsidRDefault="00647E63" w:rsidP="00647E63">
            <w:pPr>
              <w:spacing w:before="0" w:after="0"/>
              <w:rPr>
                <w:rFonts w:ascii="Times New Roman" w:hAnsi="Times New Roman"/>
                <w:b/>
                <w:sz w:val="22"/>
                <w:szCs w:val="22"/>
                <w:lang w:val="en-US"/>
              </w:rPr>
            </w:pPr>
            <w:r w:rsidRPr="00647E63">
              <w:rPr>
                <w:rFonts w:ascii="Times New Roman" w:hAnsi="Times New Roman"/>
                <w:sz w:val="22"/>
                <w:szCs w:val="22"/>
                <w:lang w:val="sr-Latn-RS"/>
              </w:rPr>
              <w:lastRenderedPageBreak/>
              <w:t>The fireman belt, as part of the firefighter's personal protective equipment, serves to enable unhindered work, rescue and self-rescue at heights (depths) and from heights (depths). The fireman belt is supplied with a carabiner secured to it with adequate holders. The belt must be manufactured in accordance with the SRPS EN 358 standard.</w:t>
            </w:r>
          </w:p>
        </w:tc>
        <w:tc>
          <w:tcPr>
            <w:tcW w:w="4678" w:type="dxa"/>
            <w:vAlign w:val="center"/>
          </w:tcPr>
          <w:p w14:paraId="21F55120" w14:textId="77777777" w:rsidR="00D828D2" w:rsidRPr="002B0798" w:rsidRDefault="00D828D2" w:rsidP="00301346">
            <w:pPr>
              <w:rPr>
                <w:rFonts w:ascii="Times New Roman" w:hAnsi="Times New Roman"/>
                <w:lang w:val="en-GB"/>
              </w:rPr>
            </w:pPr>
          </w:p>
        </w:tc>
        <w:tc>
          <w:tcPr>
            <w:tcW w:w="1701" w:type="dxa"/>
          </w:tcPr>
          <w:p w14:paraId="5B35FD2F" w14:textId="77777777" w:rsidR="00D828D2" w:rsidRPr="002B0798" w:rsidRDefault="00D828D2" w:rsidP="00301346">
            <w:pPr>
              <w:rPr>
                <w:rFonts w:ascii="Times New Roman" w:hAnsi="Times New Roman"/>
                <w:b/>
                <w:lang w:val="en-GB"/>
              </w:rPr>
            </w:pPr>
          </w:p>
        </w:tc>
        <w:tc>
          <w:tcPr>
            <w:tcW w:w="1984" w:type="dxa"/>
          </w:tcPr>
          <w:p w14:paraId="413ED5A2" w14:textId="77777777" w:rsidR="00D828D2" w:rsidRPr="002B0798" w:rsidRDefault="00D828D2" w:rsidP="00301346">
            <w:pPr>
              <w:rPr>
                <w:rFonts w:ascii="Times New Roman" w:hAnsi="Times New Roman"/>
                <w:b/>
                <w:lang w:val="en-GB"/>
              </w:rPr>
            </w:pPr>
          </w:p>
        </w:tc>
      </w:tr>
      <w:tr w:rsidR="00D828D2" w:rsidRPr="000726B9" w14:paraId="36BFE13D" w14:textId="77777777" w:rsidTr="00C63E91">
        <w:tc>
          <w:tcPr>
            <w:tcW w:w="851" w:type="dxa"/>
          </w:tcPr>
          <w:p w14:paraId="1E0302A8" w14:textId="5BE90E73" w:rsidR="00D828D2" w:rsidRPr="00D828D2" w:rsidRDefault="00D828D2" w:rsidP="00301346">
            <w:pPr>
              <w:rPr>
                <w:rFonts w:ascii="Times New Roman" w:hAnsi="Times New Roman"/>
                <w:b/>
                <w:lang w:val="en-GB"/>
              </w:rPr>
            </w:pPr>
            <w:r>
              <w:rPr>
                <w:rFonts w:ascii="Times New Roman" w:hAnsi="Times New Roman"/>
                <w:b/>
                <w:lang w:val="en-GB"/>
              </w:rPr>
              <w:t>5</w:t>
            </w:r>
          </w:p>
        </w:tc>
        <w:tc>
          <w:tcPr>
            <w:tcW w:w="5670" w:type="dxa"/>
            <w:vAlign w:val="center"/>
          </w:tcPr>
          <w:p w14:paraId="7489988E" w14:textId="6D9646E1" w:rsidR="00D828D2" w:rsidRPr="00D828D2" w:rsidRDefault="00D828D2" w:rsidP="002865D3">
            <w:pPr>
              <w:spacing w:before="0" w:after="0"/>
              <w:rPr>
                <w:rFonts w:ascii="Times New Roman" w:hAnsi="Times New Roman"/>
                <w:b/>
                <w:sz w:val="22"/>
                <w:szCs w:val="22"/>
                <w:lang w:val="en-US"/>
              </w:rPr>
            </w:pPr>
            <w:r w:rsidRPr="00A7288B">
              <w:rPr>
                <w:rFonts w:ascii="Times New Roman" w:hAnsi="Times New Roman"/>
                <w:b/>
                <w:bCs/>
                <w:sz w:val="22"/>
                <w:szCs w:val="22"/>
                <w:lang w:val="en-US"/>
              </w:rPr>
              <w:t>Protective gloves</w:t>
            </w:r>
            <w:r>
              <w:rPr>
                <w:rFonts w:ascii="Times New Roman" w:hAnsi="Times New Roman"/>
                <w:b/>
                <w:bCs/>
                <w:sz w:val="22"/>
                <w:szCs w:val="22"/>
                <w:lang w:val="en-US"/>
              </w:rPr>
              <w:t>,</w:t>
            </w:r>
            <w:r w:rsidRPr="00D828D2">
              <w:rPr>
                <w:rFonts w:ascii="Times New Roman" w:hAnsi="Times New Roman"/>
                <w:b/>
                <w:bCs/>
                <w:sz w:val="22"/>
                <w:szCs w:val="22"/>
                <w:lang w:val="en-US"/>
              </w:rPr>
              <w:t xml:space="preserve"> Quantity: 21 Units</w:t>
            </w:r>
          </w:p>
        </w:tc>
        <w:tc>
          <w:tcPr>
            <w:tcW w:w="4678" w:type="dxa"/>
            <w:vAlign w:val="center"/>
          </w:tcPr>
          <w:p w14:paraId="5DAE8242" w14:textId="77777777" w:rsidR="00D828D2" w:rsidRPr="002B0798" w:rsidRDefault="00D828D2" w:rsidP="00301346">
            <w:pPr>
              <w:rPr>
                <w:rFonts w:ascii="Times New Roman" w:hAnsi="Times New Roman"/>
                <w:lang w:val="en-GB"/>
              </w:rPr>
            </w:pPr>
          </w:p>
        </w:tc>
        <w:tc>
          <w:tcPr>
            <w:tcW w:w="1701" w:type="dxa"/>
          </w:tcPr>
          <w:p w14:paraId="0AC815CA" w14:textId="77777777" w:rsidR="00D828D2" w:rsidRPr="002B0798" w:rsidRDefault="00D828D2" w:rsidP="00301346">
            <w:pPr>
              <w:rPr>
                <w:rFonts w:ascii="Times New Roman" w:hAnsi="Times New Roman"/>
                <w:b/>
                <w:lang w:val="en-GB"/>
              </w:rPr>
            </w:pPr>
          </w:p>
        </w:tc>
        <w:tc>
          <w:tcPr>
            <w:tcW w:w="1984" w:type="dxa"/>
          </w:tcPr>
          <w:p w14:paraId="38F8AADE" w14:textId="77777777" w:rsidR="00D828D2" w:rsidRPr="002B0798" w:rsidRDefault="00D828D2" w:rsidP="00301346">
            <w:pPr>
              <w:rPr>
                <w:rFonts w:ascii="Times New Roman" w:hAnsi="Times New Roman"/>
                <w:b/>
                <w:lang w:val="en-GB"/>
              </w:rPr>
            </w:pPr>
          </w:p>
        </w:tc>
      </w:tr>
      <w:tr w:rsidR="00D828D2" w:rsidRPr="000726B9" w14:paraId="7A025632" w14:textId="77777777" w:rsidTr="00C63E91">
        <w:tc>
          <w:tcPr>
            <w:tcW w:w="851" w:type="dxa"/>
          </w:tcPr>
          <w:p w14:paraId="7A30ABC9" w14:textId="77777777" w:rsidR="00D828D2" w:rsidRPr="00D828D2" w:rsidRDefault="00D828D2" w:rsidP="00301346">
            <w:pPr>
              <w:rPr>
                <w:rFonts w:ascii="Times New Roman" w:hAnsi="Times New Roman"/>
                <w:b/>
                <w:lang w:val="en-GB"/>
              </w:rPr>
            </w:pPr>
          </w:p>
        </w:tc>
        <w:tc>
          <w:tcPr>
            <w:tcW w:w="5670" w:type="dxa"/>
            <w:vAlign w:val="center"/>
          </w:tcPr>
          <w:p w14:paraId="12F8DB39" w14:textId="77777777" w:rsidR="00D828D2" w:rsidRPr="00647E63" w:rsidRDefault="00D828D2" w:rsidP="00647E63">
            <w:pPr>
              <w:spacing w:before="0" w:after="0"/>
              <w:rPr>
                <w:rFonts w:ascii="Times New Roman" w:hAnsi="Times New Roman"/>
                <w:b/>
                <w:sz w:val="22"/>
                <w:szCs w:val="22"/>
                <w:lang w:val="en-US"/>
              </w:rPr>
            </w:pPr>
            <w:r w:rsidRPr="00647E63">
              <w:rPr>
                <w:rFonts w:ascii="Times New Roman" w:hAnsi="Times New Roman"/>
                <w:b/>
                <w:sz w:val="22"/>
                <w:szCs w:val="22"/>
                <w:lang w:val="en-US"/>
              </w:rPr>
              <w:t>Required technical characteristics:</w:t>
            </w:r>
          </w:p>
          <w:p w14:paraId="3F593D97" w14:textId="77777777" w:rsidR="00647E63" w:rsidRPr="00647E63" w:rsidRDefault="00647E63" w:rsidP="00647E63">
            <w:pPr>
              <w:spacing w:before="0" w:after="0"/>
              <w:rPr>
                <w:rFonts w:ascii="Times New Roman" w:hAnsi="Times New Roman"/>
                <w:sz w:val="22"/>
                <w:szCs w:val="22"/>
                <w:lang w:val="en-GB"/>
              </w:rPr>
            </w:pPr>
            <w:r w:rsidRPr="00647E63">
              <w:rPr>
                <w:rFonts w:ascii="Times New Roman" w:hAnsi="Times New Roman"/>
                <w:sz w:val="22"/>
                <w:szCs w:val="22"/>
                <w:lang w:val="en-GB"/>
              </w:rPr>
              <w:t>Protective tactical gloves made of non-combustible material should provide mechanical protection for the hands and at the same time to enable unhindered and comfortable work of firefighters and rescuers during interventions on fires in open areas (contact with incandescent materials of class A, unhindered work with equipment such as chainsaws, back-pumps, and the like). The gloves are made of artificial materials that are resistant to elevated temperatures and to the influence of water and have reinforcements on the palms and backs of the hands.</w:t>
            </w:r>
          </w:p>
          <w:p w14:paraId="383B3AED" w14:textId="5D9C92AF" w:rsidR="00647E63" w:rsidRPr="00647E63" w:rsidRDefault="00647E63" w:rsidP="00647E63">
            <w:pPr>
              <w:spacing w:before="0" w:after="0"/>
              <w:rPr>
                <w:rFonts w:ascii="Times New Roman" w:hAnsi="Times New Roman"/>
                <w:b/>
                <w:sz w:val="22"/>
                <w:szCs w:val="22"/>
                <w:lang w:val="en-US"/>
              </w:rPr>
            </w:pPr>
            <w:r w:rsidRPr="00647E63">
              <w:rPr>
                <w:rFonts w:ascii="Times New Roman" w:hAnsi="Times New Roman"/>
                <w:sz w:val="22"/>
                <w:szCs w:val="22"/>
                <w:lang w:val="en-GB"/>
              </w:rPr>
              <w:t>SRPS EN 659:2008</w:t>
            </w:r>
          </w:p>
        </w:tc>
        <w:tc>
          <w:tcPr>
            <w:tcW w:w="4678" w:type="dxa"/>
            <w:vAlign w:val="center"/>
          </w:tcPr>
          <w:p w14:paraId="53506825" w14:textId="77777777" w:rsidR="00D828D2" w:rsidRPr="002B0798" w:rsidRDefault="00D828D2" w:rsidP="00301346">
            <w:pPr>
              <w:rPr>
                <w:rFonts w:ascii="Times New Roman" w:hAnsi="Times New Roman"/>
                <w:lang w:val="en-GB"/>
              </w:rPr>
            </w:pPr>
          </w:p>
        </w:tc>
        <w:tc>
          <w:tcPr>
            <w:tcW w:w="1701" w:type="dxa"/>
          </w:tcPr>
          <w:p w14:paraId="4EB8294F" w14:textId="77777777" w:rsidR="00D828D2" w:rsidRPr="002B0798" w:rsidRDefault="00D828D2" w:rsidP="00301346">
            <w:pPr>
              <w:rPr>
                <w:rFonts w:ascii="Times New Roman" w:hAnsi="Times New Roman"/>
                <w:b/>
                <w:lang w:val="en-GB"/>
              </w:rPr>
            </w:pPr>
          </w:p>
        </w:tc>
        <w:tc>
          <w:tcPr>
            <w:tcW w:w="1984" w:type="dxa"/>
          </w:tcPr>
          <w:p w14:paraId="0A159BB0" w14:textId="77777777" w:rsidR="00D828D2" w:rsidRPr="002B0798" w:rsidRDefault="00D828D2" w:rsidP="00301346">
            <w:pPr>
              <w:rPr>
                <w:rFonts w:ascii="Times New Roman" w:hAnsi="Times New Roman"/>
                <w:b/>
                <w:lang w:val="en-GB"/>
              </w:rPr>
            </w:pPr>
          </w:p>
        </w:tc>
      </w:tr>
      <w:tr w:rsidR="00D828D2" w:rsidRPr="000726B9" w14:paraId="5576906E" w14:textId="77777777" w:rsidTr="00C63E91">
        <w:tc>
          <w:tcPr>
            <w:tcW w:w="851" w:type="dxa"/>
          </w:tcPr>
          <w:p w14:paraId="478142CA" w14:textId="16DC40F9" w:rsidR="00D828D2" w:rsidRPr="00D828D2" w:rsidRDefault="00D828D2" w:rsidP="00301346">
            <w:pPr>
              <w:rPr>
                <w:rFonts w:ascii="Times New Roman" w:hAnsi="Times New Roman"/>
                <w:b/>
                <w:lang w:val="en-GB"/>
              </w:rPr>
            </w:pPr>
            <w:r>
              <w:rPr>
                <w:rFonts w:ascii="Times New Roman" w:hAnsi="Times New Roman"/>
                <w:b/>
                <w:lang w:val="en-GB"/>
              </w:rPr>
              <w:t>6</w:t>
            </w:r>
          </w:p>
        </w:tc>
        <w:tc>
          <w:tcPr>
            <w:tcW w:w="5670" w:type="dxa"/>
            <w:vAlign w:val="center"/>
          </w:tcPr>
          <w:p w14:paraId="44EC1E8B" w14:textId="69EEC876" w:rsidR="00D828D2" w:rsidRPr="00D828D2" w:rsidRDefault="00D828D2" w:rsidP="002865D3">
            <w:pPr>
              <w:spacing w:before="0" w:after="0"/>
              <w:rPr>
                <w:rFonts w:ascii="Times New Roman" w:hAnsi="Times New Roman"/>
                <w:b/>
                <w:sz w:val="22"/>
                <w:szCs w:val="22"/>
                <w:lang w:val="en-US"/>
              </w:rPr>
            </w:pPr>
            <w:r w:rsidRPr="00A7288B">
              <w:rPr>
                <w:rFonts w:ascii="Times New Roman" w:hAnsi="Times New Roman"/>
                <w:b/>
                <w:bCs/>
                <w:sz w:val="22"/>
                <w:szCs w:val="22"/>
                <w:lang w:val="en-US"/>
              </w:rPr>
              <w:t>Protective half masks with filter</w:t>
            </w:r>
            <w:r>
              <w:rPr>
                <w:rFonts w:ascii="Times New Roman" w:hAnsi="Times New Roman"/>
                <w:b/>
                <w:bCs/>
                <w:sz w:val="22"/>
                <w:szCs w:val="22"/>
                <w:lang w:val="en-US"/>
              </w:rPr>
              <w:t>,</w:t>
            </w:r>
            <w:r w:rsidRPr="00D828D2">
              <w:rPr>
                <w:rFonts w:ascii="Times New Roman" w:hAnsi="Times New Roman"/>
                <w:b/>
                <w:bCs/>
                <w:sz w:val="22"/>
                <w:szCs w:val="22"/>
                <w:lang w:val="en-US"/>
              </w:rPr>
              <w:t xml:space="preserve"> Quantity: 21 Units</w:t>
            </w:r>
          </w:p>
        </w:tc>
        <w:tc>
          <w:tcPr>
            <w:tcW w:w="4678" w:type="dxa"/>
            <w:vAlign w:val="center"/>
          </w:tcPr>
          <w:p w14:paraId="315C8833" w14:textId="77777777" w:rsidR="00D828D2" w:rsidRPr="002B0798" w:rsidRDefault="00D828D2" w:rsidP="00301346">
            <w:pPr>
              <w:rPr>
                <w:rFonts w:ascii="Times New Roman" w:hAnsi="Times New Roman"/>
                <w:lang w:val="en-GB"/>
              </w:rPr>
            </w:pPr>
          </w:p>
        </w:tc>
        <w:tc>
          <w:tcPr>
            <w:tcW w:w="1701" w:type="dxa"/>
          </w:tcPr>
          <w:p w14:paraId="45E1CDDD" w14:textId="77777777" w:rsidR="00D828D2" w:rsidRPr="002B0798" w:rsidRDefault="00D828D2" w:rsidP="00301346">
            <w:pPr>
              <w:rPr>
                <w:rFonts w:ascii="Times New Roman" w:hAnsi="Times New Roman"/>
                <w:b/>
                <w:lang w:val="en-GB"/>
              </w:rPr>
            </w:pPr>
          </w:p>
        </w:tc>
        <w:tc>
          <w:tcPr>
            <w:tcW w:w="1984" w:type="dxa"/>
          </w:tcPr>
          <w:p w14:paraId="02A3801D" w14:textId="77777777" w:rsidR="00D828D2" w:rsidRPr="002B0798" w:rsidRDefault="00D828D2" w:rsidP="00301346">
            <w:pPr>
              <w:rPr>
                <w:rFonts w:ascii="Times New Roman" w:hAnsi="Times New Roman"/>
                <w:b/>
                <w:lang w:val="en-GB"/>
              </w:rPr>
            </w:pPr>
          </w:p>
        </w:tc>
      </w:tr>
      <w:tr w:rsidR="00D828D2" w:rsidRPr="000726B9" w14:paraId="486593CE" w14:textId="77777777" w:rsidTr="00C63E91">
        <w:tc>
          <w:tcPr>
            <w:tcW w:w="851" w:type="dxa"/>
          </w:tcPr>
          <w:p w14:paraId="408FB922" w14:textId="77777777" w:rsidR="00D828D2" w:rsidRPr="00D828D2" w:rsidRDefault="00D828D2" w:rsidP="00301346">
            <w:pPr>
              <w:rPr>
                <w:rFonts w:ascii="Times New Roman" w:hAnsi="Times New Roman"/>
                <w:b/>
                <w:lang w:val="en-GB"/>
              </w:rPr>
            </w:pPr>
          </w:p>
        </w:tc>
        <w:tc>
          <w:tcPr>
            <w:tcW w:w="5670" w:type="dxa"/>
            <w:vAlign w:val="center"/>
          </w:tcPr>
          <w:p w14:paraId="3442A603" w14:textId="77777777" w:rsidR="00D828D2" w:rsidRPr="00647E63" w:rsidRDefault="00D828D2" w:rsidP="00647E63">
            <w:pPr>
              <w:spacing w:before="0" w:after="0"/>
              <w:rPr>
                <w:rFonts w:ascii="Times New Roman" w:hAnsi="Times New Roman"/>
                <w:b/>
                <w:sz w:val="22"/>
                <w:szCs w:val="22"/>
                <w:lang w:val="en-US"/>
              </w:rPr>
            </w:pPr>
            <w:r w:rsidRPr="00647E63">
              <w:rPr>
                <w:rFonts w:ascii="Times New Roman" w:hAnsi="Times New Roman"/>
                <w:b/>
                <w:sz w:val="22"/>
                <w:szCs w:val="22"/>
                <w:lang w:val="en-US"/>
              </w:rPr>
              <w:t>Required technical characteristics:</w:t>
            </w:r>
          </w:p>
          <w:p w14:paraId="7BE7A09F" w14:textId="77777777" w:rsidR="00647E63" w:rsidRPr="00647E63" w:rsidRDefault="00647E63" w:rsidP="00647E63">
            <w:pPr>
              <w:tabs>
                <w:tab w:val="num" w:pos="258"/>
              </w:tabs>
              <w:spacing w:before="0" w:after="0"/>
              <w:rPr>
                <w:rFonts w:ascii="Times New Roman" w:hAnsi="Times New Roman"/>
                <w:sz w:val="22"/>
                <w:szCs w:val="22"/>
                <w:lang w:val="en-GB"/>
              </w:rPr>
            </w:pPr>
            <w:r w:rsidRPr="00647E63">
              <w:rPr>
                <w:rFonts w:ascii="Times New Roman" w:hAnsi="Times New Roman"/>
                <w:sz w:val="22"/>
                <w:szCs w:val="22"/>
                <w:lang w:val="en-GB"/>
              </w:rPr>
              <w:t xml:space="preserve">Protective half mask with filter to protect respiratory organs (protects against solid and liquid aerosols considered hazardous to health, with an average capacity filter, pollutant concentration below 0.5% or 5000 ppm). Protective half mask made of lightweight thermoplastic elastic material. Mask weight maximum 150 gr. The mask should be designed in such a way that it can be used without hindrance with a </w:t>
            </w:r>
            <w:r w:rsidRPr="00647E63">
              <w:rPr>
                <w:rFonts w:ascii="Times New Roman" w:hAnsi="Times New Roman"/>
                <w:sz w:val="22"/>
                <w:szCs w:val="22"/>
                <w:lang w:val="en-GB"/>
              </w:rPr>
              <w:lastRenderedPageBreak/>
              <w:t xml:space="preserve">light helmet and protective glasses and that it can be attached to the helmet without removing it first. </w:t>
            </w:r>
          </w:p>
          <w:p w14:paraId="0009E44F" w14:textId="77777777" w:rsidR="00647E63" w:rsidRPr="00647E63" w:rsidRDefault="00647E63" w:rsidP="00647E63">
            <w:pPr>
              <w:tabs>
                <w:tab w:val="num" w:pos="258"/>
              </w:tabs>
              <w:spacing w:before="0" w:after="0"/>
              <w:rPr>
                <w:rFonts w:ascii="Times New Roman" w:hAnsi="Times New Roman"/>
                <w:sz w:val="22"/>
                <w:szCs w:val="22"/>
                <w:lang w:val="en-GB"/>
              </w:rPr>
            </w:pPr>
            <w:r w:rsidRPr="00647E63">
              <w:rPr>
                <w:rFonts w:ascii="Times New Roman" w:hAnsi="Times New Roman"/>
                <w:sz w:val="22"/>
                <w:szCs w:val="22"/>
                <w:lang w:val="en-GB"/>
              </w:rPr>
              <w:t>Low profile design minimizes obstruction of the field of vision. Supplied in 3 sizes: art. 3M-6100 small, art. 3M-6200 medium, art. 3M-6300 large (or equivalent). It is used in all industries, depending on the selection of filters for respiratory protection against dust, organic, inorganic, ammonia and acid fumes.</w:t>
            </w:r>
          </w:p>
          <w:p w14:paraId="16885796" w14:textId="77777777" w:rsidR="00647E63" w:rsidRPr="00647E63" w:rsidRDefault="00647E63" w:rsidP="00647E63">
            <w:pPr>
              <w:tabs>
                <w:tab w:val="num" w:pos="258"/>
              </w:tabs>
              <w:spacing w:before="0" w:after="0"/>
              <w:rPr>
                <w:rFonts w:ascii="Times New Roman" w:hAnsi="Times New Roman"/>
                <w:sz w:val="22"/>
                <w:szCs w:val="22"/>
                <w:lang w:val="en-GB"/>
              </w:rPr>
            </w:pPr>
            <w:r w:rsidRPr="00647E63">
              <w:rPr>
                <w:rFonts w:ascii="Times New Roman" w:hAnsi="Times New Roman"/>
                <w:sz w:val="22"/>
                <w:szCs w:val="22"/>
                <w:lang w:val="en-GB"/>
              </w:rPr>
              <w:t>Brand 3M 6200 or equivalent; Colour: dark grey Standard SRPS EN 140</w:t>
            </w:r>
          </w:p>
          <w:p w14:paraId="64BE30C8" w14:textId="0794C168" w:rsidR="00647E63" w:rsidRPr="00647E63" w:rsidRDefault="00647E63" w:rsidP="00647E63">
            <w:pPr>
              <w:spacing w:before="0" w:after="0"/>
              <w:rPr>
                <w:rFonts w:ascii="Times New Roman" w:hAnsi="Times New Roman"/>
                <w:b/>
                <w:sz w:val="22"/>
                <w:szCs w:val="22"/>
                <w:lang w:val="en-US"/>
              </w:rPr>
            </w:pPr>
            <w:r w:rsidRPr="00647E63">
              <w:rPr>
                <w:rFonts w:ascii="Times New Roman" w:hAnsi="Times New Roman"/>
                <w:sz w:val="22"/>
                <w:szCs w:val="22"/>
                <w:lang w:val="en-GB"/>
              </w:rPr>
              <w:t>Scope of delivery: 3M 6200 - protective mask, 3M 6001 - filters, 3M 501 - pre-filters and pre-filter holders</w:t>
            </w:r>
          </w:p>
        </w:tc>
        <w:tc>
          <w:tcPr>
            <w:tcW w:w="4678" w:type="dxa"/>
            <w:vAlign w:val="center"/>
          </w:tcPr>
          <w:p w14:paraId="6F6243EB" w14:textId="77777777" w:rsidR="00D828D2" w:rsidRPr="002B0798" w:rsidRDefault="00D828D2" w:rsidP="00301346">
            <w:pPr>
              <w:rPr>
                <w:rFonts w:ascii="Times New Roman" w:hAnsi="Times New Roman"/>
                <w:lang w:val="en-GB"/>
              </w:rPr>
            </w:pPr>
          </w:p>
        </w:tc>
        <w:tc>
          <w:tcPr>
            <w:tcW w:w="1701" w:type="dxa"/>
          </w:tcPr>
          <w:p w14:paraId="27D4715A" w14:textId="77777777" w:rsidR="00D828D2" w:rsidRPr="002B0798" w:rsidRDefault="00D828D2" w:rsidP="00301346">
            <w:pPr>
              <w:rPr>
                <w:rFonts w:ascii="Times New Roman" w:hAnsi="Times New Roman"/>
                <w:b/>
                <w:lang w:val="en-GB"/>
              </w:rPr>
            </w:pPr>
          </w:p>
        </w:tc>
        <w:tc>
          <w:tcPr>
            <w:tcW w:w="1984" w:type="dxa"/>
          </w:tcPr>
          <w:p w14:paraId="1C0D6197" w14:textId="77777777" w:rsidR="00D828D2" w:rsidRPr="002B0798" w:rsidRDefault="00D828D2" w:rsidP="00301346">
            <w:pPr>
              <w:rPr>
                <w:rFonts w:ascii="Times New Roman" w:hAnsi="Times New Roman"/>
                <w:b/>
                <w:lang w:val="en-GB"/>
              </w:rPr>
            </w:pPr>
          </w:p>
        </w:tc>
      </w:tr>
    </w:tbl>
    <w:p w14:paraId="7E4CD79F" w14:textId="77777777" w:rsidR="001D19EA" w:rsidRDefault="001D19EA" w:rsidP="001D19EA">
      <w:pPr>
        <w:spacing w:before="0"/>
        <w:rPr>
          <w:lang w:val="en-GB"/>
        </w:rPr>
      </w:pPr>
    </w:p>
    <w:p w14:paraId="02CC4495" w14:textId="77777777" w:rsidR="002865D3" w:rsidRDefault="002865D3" w:rsidP="001D19EA">
      <w:pPr>
        <w:spacing w:before="0"/>
        <w:rPr>
          <w:lang w:val="en-GB"/>
        </w:rPr>
      </w:pPr>
    </w:p>
    <w:p w14:paraId="7BC6E71F" w14:textId="77777777" w:rsidR="00647E63" w:rsidRDefault="00647E63" w:rsidP="001D19EA">
      <w:pPr>
        <w:spacing w:before="0"/>
        <w:rPr>
          <w:lang w:val="en-GB"/>
        </w:rPr>
      </w:pPr>
    </w:p>
    <w:p w14:paraId="7090AD68" w14:textId="77777777" w:rsidR="00647E63" w:rsidRDefault="00647E63" w:rsidP="001D19EA">
      <w:pPr>
        <w:spacing w:before="0"/>
        <w:rPr>
          <w:lang w:val="en-GB"/>
        </w:rPr>
      </w:pPr>
    </w:p>
    <w:p w14:paraId="72889ED1" w14:textId="77777777" w:rsidR="00647E63" w:rsidRDefault="00647E63" w:rsidP="001D19EA">
      <w:pPr>
        <w:spacing w:before="0"/>
        <w:rPr>
          <w:lang w:val="en-GB"/>
        </w:rPr>
      </w:pPr>
    </w:p>
    <w:p w14:paraId="39672591" w14:textId="77777777" w:rsidR="00647E63" w:rsidRDefault="00647E63" w:rsidP="001D19EA">
      <w:pPr>
        <w:spacing w:before="0"/>
        <w:rPr>
          <w:lang w:val="en-GB"/>
        </w:rPr>
      </w:pPr>
    </w:p>
    <w:p w14:paraId="68241698" w14:textId="77777777" w:rsidR="00647E63" w:rsidRDefault="00647E63" w:rsidP="001D19EA">
      <w:pPr>
        <w:spacing w:before="0"/>
        <w:rPr>
          <w:lang w:val="en-GB"/>
        </w:rPr>
      </w:pPr>
    </w:p>
    <w:p w14:paraId="166AF23E" w14:textId="77777777" w:rsidR="00647E63" w:rsidRDefault="00647E63" w:rsidP="001D19EA">
      <w:pPr>
        <w:spacing w:before="0"/>
        <w:rPr>
          <w:lang w:val="en-GB"/>
        </w:rPr>
      </w:pPr>
    </w:p>
    <w:p w14:paraId="517A2404" w14:textId="77777777" w:rsidR="00647E63" w:rsidRDefault="00647E63" w:rsidP="001D19EA">
      <w:pPr>
        <w:spacing w:before="0"/>
        <w:rPr>
          <w:lang w:val="en-GB"/>
        </w:rPr>
      </w:pPr>
    </w:p>
    <w:p w14:paraId="72DFB360" w14:textId="77777777" w:rsidR="00647E63" w:rsidRDefault="00647E63" w:rsidP="001D19EA">
      <w:pPr>
        <w:spacing w:before="0"/>
        <w:rPr>
          <w:lang w:val="en-GB"/>
        </w:rPr>
      </w:pPr>
    </w:p>
    <w:p w14:paraId="6A5CD490" w14:textId="77777777" w:rsidR="00647E63" w:rsidRDefault="00647E63" w:rsidP="001D19EA">
      <w:pPr>
        <w:spacing w:before="0"/>
        <w:rPr>
          <w:lang w:val="en-GB"/>
        </w:rPr>
      </w:pPr>
    </w:p>
    <w:p w14:paraId="4CF29573" w14:textId="77777777" w:rsidR="00647E63" w:rsidRDefault="00647E63" w:rsidP="001D19EA">
      <w:pPr>
        <w:spacing w:before="0"/>
        <w:rPr>
          <w:lang w:val="en-GB"/>
        </w:rPr>
      </w:pPr>
    </w:p>
    <w:p w14:paraId="67828F36" w14:textId="77777777" w:rsidR="002865D3" w:rsidRDefault="002865D3"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5647" w:type="dxa"/>
            <w:vAlign w:val="center"/>
          </w:tcPr>
          <w:p w14:paraId="37040C64" w14:textId="794C7494" w:rsidR="00597079" w:rsidRDefault="00597079" w:rsidP="00F14B51">
            <w:pPr>
              <w:spacing w:before="0" w:after="0"/>
              <w:jc w:val="both"/>
              <w:rPr>
                <w:rFonts w:ascii="Times New Roman" w:hAnsi="Times New Roman"/>
                <w:bCs/>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F06ADB" w:rsidRPr="00F06ADB">
              <w:rPr>
                <w:rFonts w:ascii="Times New Roman" w:hAnsi="Times New Roman"/>
              </w:rPr>
              <w:t>Pančevo City Firefighters’ Association, 96 Žarka Zrenjanina Street, 26000 Pančevo, Republic of Serbia</w:t>
            </w:r>
            <w:r w:rsidRPr="00153DC1">
              <w:rPr>
                <w:rFonts w:ascii="Times New Roman" w:hAnsi="Times New Roman"/>
                <w:bCs/>
                <w:lang w:val="sr-Latn-RS"/>
              </w:rPr>
              <w:t>.</w:t>
            </w:r>
          </w:p>
          <w:p w14:paraId="0BAABA45" w14:textId="53C4F95B" w:rsidR="00A86931" w:rsidRPr="00153DC1" w:rsidRDefault="00F06ADB" w:rsidP="00F14B51">
            <w:pPr>
              <w:spacing w:before="0" w:after="0"/>
              <w:jc w:val="both"/>
              <w:rPr>
                <w:rFonts w:ascii="Times New Roman" w:hAnsi="Times New Roman"/>
                <w:b/>
                <w:lang w:val="sr-Latn-RS"/>
              </w:rPr>
            </w:pPr>
            <w:r>
              <w:rPr>
                <w:rFonts w:ascii="Times New Roman" w:hAnsi="Times New Roman"/>
              </w:rPr>
              <w:t xml:space="preserve">Delivery period: </w:t>
            </w:r>
            <w:r w:rsidRPr="00F06ADB">
              <w:rPr>
                <w:rFonts w:ascii="Times New Roman" w:hAnsi="Times New Roman"/>
              </w:rPr>
              <w:t>60 (sixty) days from the commencement date until the provisional acceptance.</w:t>
            </w:r>
            <w:r w:rsidR="00A86931">
              <w:rPr>
                <w:rFonts w:ascii="Times New Roman" w:hAnsi="Times New Roman"/>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7AFD6D6D" w14:textId="77777777" w:rsidR="00597079"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p w14:paraId="2F28EAEA" w14:textId="0B15D1B2" w:rsidR="0025241F" w:rsidRPr="00F14B51" w:rsidRDefault="0025241F" w:rsidP="00F14B51">
            <w:pPr>
              <w:spacing w:before="0" w:after="0"/>
              <w:jc w:val="both"/>
              <w:rPr>
                <w:rFonts w:ascii="Times New Roman" w:hAnsi="Times New Roman"/>
                <w:lang w:val="en-GB"/>
              </w:rPr>
            </w:pPr>
            <w:r w:rsidRPr="0025241F">
              <w:rPr>
                <w:rFonts w:ascii="Times New Roman" w:hAnsi="Times New Roman"/>
              </w:rPr>
              <w:t>For all the required characteristics, the bidder is obliged to submit appropriate catalogues, brochures, declarations, and the like, in Serbian or translated into Serbian, if the offered product comes from a foreign manufacturer, on which the products and their required characteristics will be marked</w:t>
            </w:r>
            <w:r>
              <w:rPr>
                <w:rFonts w:ascii="Times New Roman" w:hAnsi="Times New Roman"/>
              </w:rPr>
              <w:t>.</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w:t>
            </w:r>
            <w:proofErr w:type="gramStart"/>
            <w:r w:rsidRPr="00F14B51">
              <w:rPr>
                <w:rFonts w:ascii="Times New Roman" w:hAnsi="Times New Roman"/>
                <w:color w:val="222222"/>
                <w:lang w:val="en-GB"/>
              </w:rPr>
              <w:t>organisation</w:t>
            </w:r>
            <w:proofErr w:type="gramEnd"/>
            <w:r w:rsidRPr="00F14B51">
              <w:rPr>
                <w:rFonts w:ascii="Times New Roman" w:hAnsi="Times New Roman"/>
                <w:color w:val="222222"/>
                <w:lang w:val="en-GB"/>
              </w:rPr>
              <w:t xml:space="preserve">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291BF44C"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077DF80" w14:textId="77777777" w:rsidR="002865D3" w:rsidRDefault="002865D3" w:rsidP="002865D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1379E0C1" w14:textId="262C6743" w:rsidR="00104DB7" w:rsidRPr="00D10EF9" w:rsidRDefault="002865D3" w:rsidP="002865D3">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4D557" w14:textId="77777777" w:rsidR="00C10F7A" w:rsidRDefault="00C10F7A">
      <w:r>
        <w:separator/>
      </w:r>
    </w:p>
  </w:endnote>
  <w:endnote w:type="continuationSeparator" w:id="0">
    <w:p w14:paraId="6198FF8E" w14:textId="77777777" w:rsidR="00C10F7A" w:rsidRDefault="00C1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7192D" w14:textId="77777777" w:rsidR="00C10F7A" w:rsidRDefault="00C10F7A">
      <w:r>
        <w:separator/>
      </w:r>
    </w:p>
  </w:footnote>
  <w:footnote w:type="continuationSeparator" w:id="0">
    <w:p w14:paraId="18D2C697" w14:textId="77777777" w:rsidR="00C10F7A" w:rsidRDefault="00C10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FA7901"/>
    <w:multiLevelType w:val="hybridMultilevel"/>
    <w:tmpl w:val="EF1C86A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CEB6FCB"/>
    <w:multiLevelType w:val="hybridMultilevel"/>
    <w:tmpl w:val="1308621E"/>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362ED4"/>
    <w:multiLevelType w:val="hybridMultilevel"/>
    <w:tmpl w:val="4D04FB96"/>
    <w:lvl w:ilvl="0" w:tplc="C954216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DC66E94"/>
    <w:multiLevelType w:val="hybridMultilevel"/>
    <w:tmpl w:val="D7C42430"/>
    <w:lvl w:ilvl="0" w:tplc="DE8636F6">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86460991">
    <w:abstractNumId w:val="8"/>
  </w:num>
  <w:num w:numId="2" w16cid:durableId="879434472">
    <w:abstractNumId w:val="39"/>
  </w:num>
  <w:num w:numId="3" w16cid:durableId="265622239">
    <w:abstractNumId w:val="7"/>
  </w:num>
  <w:num w:numId="4" w16cid:durableId="1554073763">
    <w:abstractNumId w:val="30"/>
  </w:num>
  <w:num w:numId="5" w16cid:durableId="531188459">
    <w:abstractNumId w:val="26"/>
  </w:num>
  <w:num w:numId="6" w16cid:durableId="1508205162">
    <w:abstractNumId w:val="20"/>
  </w:num>
  <w:num w:numId="7" w16cid:durableId="81802458">
    <w:abstractNumId w:val="18"/>
  </w:num>
  <w:num w:numId="8" w16cid:durableId="797724921">
    <w:abstractNumId w:val="24"/>
  </w:num>
  <w:num w:numId="9" w16cid:durableId="917329372">
    <w:abstractNumId w:val="45"/>
  </w:num>
  <w:num w:numId="10" w16cid:durableId="723795039">
    <w:abstractNumId w:val="13"/>
  </w:num>
  <w:num w:numId="11" w16cid:durableId="396318713">
    <w:abstractNumId w:val="14"/>
  </w:num>
  <w:num w:numId="12" w16cid:durableId="541553890">
    <w:abstractNumId w:val="15"/>
  </w:num>
  <w:num w:numId="13" w16cid:durableId="170334833">
    <w:abstractNumId w:val="29"/>
  </w:num>
  <w:num w:numId="14" w16cid:durableId="2104571389">
    <w:abstractNumId w:val="35"/>
  </w:num>
  <w:num w:numId="15" w16cid:durableId="742795990">
    <w:abstractNumId w:val="41"/>
  </w:num>
  <w:num w:numId="16" w16cid:durableId="218518288">
    <w:abstractNumId w:val="9"/>
  </w:num>
  <w:num w:numId="17" w16cid:durableId="1605962434">
    <w:abstractNumId w:val="23"/>
  </w:num>
  <w:num w:numId="18" w16cid:durableId="2117678458">
    <w:abstractNumId w:val="28"/>
  </w:num>
  <w:num w:numId="19" w16cid:durableId="1526402530">
    <w:abstractNumId w:val="34"/>
  </w:num>
  <w:num w:numId="20" w16cid:durableId="1016032403">
    <w:abstractNumId w:val="11"/>
  </w:num>
  <w:num w:numId="21" w16cid:durableId="1158500621">
    <w:abstractNumId w:val="27"/>
  </w:num>
  <w:num w:numId="22" w16cid:durableId="1504663412">
    <w:abstractNumId w:val="16"/>
  </w:num>
  <w:num w:numId="23" w16cid:durableId="2002391308">
    <w:abstractNumId w:val="19"/>
  </w:num>
  <w:num w:numId="24" w16cid:durableId="927612876">
    <w:abstractNumId w:val="38"/>
  </w:num>
  <w:num w:numId="25" w16cid:durableId="807554398">
    <w:abstractNumId w:val="22"/>
  </w:num>
  <w:num w:numId="26" w16cid:durableId="188102201">
    <w:abstractNumId w:val="21"/>
  </w:num>
  <w:num w:numId="27" w16cid:durableId="1498764309">
    <w:abstractNumId w:val="42"/>
  </w:num>
  <w:num w:numId="28" w16cid:durableId="783236360">
    <w:abstractNumId w:val="43"/>
  </w:num>
  <w:num w:numId="29" w16cid:durableId="1279291073">
    <w:abstractNumId w:val="2"/>
  </w:num>
  <w:num w:numId="30" w16cid:durableId="68502626">
    <w:abstractNumId w:val="37"/>
  </w:num>
  <w:num w:numId="31" w16cid:durableId="1565531465">
    <w:abstractNumId w:val="31"/>
  </w:num>
  <w:num w:numId="32" w16cid:durableId="2086759902">
    <w:abstractNumId w:val="5"/>
  </w:num>
  <w:num w:numId="33" w16cid:durableId="1242450678">
    <w:abstractNumId w:val="6"/>
  </w:num>
  <w:num w:numId="34" w16cid:durableId="241112869">
    <w:abstractNumId w:val="3"/>
  </w:num>
  <w:num w:numId="35" w16cid:durableId="1104496085">
    <w:abstractNumId w:val="1"/>
  </w:num>
  <w:num w:numId="36" w16cid:durableId="637077939">
    <w:abstractNumId w:val="33"/>
  </w:num>
  <w:num w:numId="37" w16cid:durableId="970785172">
    <w:abstractNumId w:val="44"/>
  </w:num>
  <w:num w:numId="38" w16cid:durableId="829054308">
    <w:abstractNumId w:val="10"/>
  </w:num>
  <w:num w:numId="39" w16cid:durableId="1248612616">
    <w:abstractNumId w:val="12"/>
  </w:num>
  <w:num w:numId="40" w16cid:durableId="251353665">
    <w:abstractNumId w:val="17"/>
  </w:num>
  <w:num w:numId="41" w16cid:durableId="1579171737">
    <w:abstractNumId w:val="0"/>
  </w:num>
  <w:num w:numId="42" w16cid:durableId="1030035649">
    <w:abstractNumId w:val="25"/>
  </w:num>
  <w:num w:numId="43" w16cid:durableId="1892692506">
    <w:abstractNumId w:val="32"/>
  </w:num>
  <w:num w:numId="44" w16cid:durableId="962610379">
    <w:abstractNumId w:val="36"/>
  </w:num>
  <w:num w:numId="45" w16cid:durableId="1087654790">
    <w:abstractNumId w:val="4"/>
  </w:num>
  <w:num w:numId="46" w16cid:durableId="128302981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66BAD"/>
    <w:rsid w:val="00067338"/>
    <w:rsid w:val="000714BB"/>
    <w:rsid w:val="000726B9"/>
    <w:rsid w:val="000843BF"/>
    <w:rsid w:val="00085CA1"/>
    <w:rsid w:val="00087F35"/>
    <w:rsid w:val="0009286D"/>
    <w:rsid w:val="00095504"/>
    <w:rsid w:val="000A7A2C"/>
    <w:rsid w:val="000B1236"/>
    <w:rsid w:val="000B6140"/>
    <w:rsid w:val="000B7E74"/>
    <w:rsid w:val="000C4AE6"/>
    <w:rsid w:val="000C5D91"/>
    <w:rsid w:val="000D24E3"/>
    <w:rsid w:val="000D2B44"/>
    <w:rsid w:val="000D40DB"/>
    <w:rsid w:val="000E7B75"/>
    <w:rsid w:val="000F3878"/>
    <w:rsid w:val="000F56D4"/>
    <w:rsid w:val="000F5718"/>
    <w:rsid w:val="000F5F5F"/>
    <w:rsid w:val="00100E01"/>
    <w:rsid w:val="00103348"/>
    <w:rsid w:val="00103913"/>
    <w:rsid w:val="00104DB7"/>
    <w:rsid w:val="00111B28"/>
    <w:rsid w:val="00111DF7"/>
    <w:rsid w:val="00115916"/>
    <w:rsid w:val="001161D9"/>
    <w:rsid w:val="00120421"/>
    <w:rsid w:val="00123CBB"/>
    <w:rsid w:val="001302A7"/>
    <w:rsid w:val="001337FD"/>
    <w:rsid w:val="00134C30"/>
    <w:rsid w:val="001444F0"/>
    <w:rsid w:val="00145590"/>
    <w:rsid w:val="0014659F"/>
    <w:rsid w:val="00150767"/>
    <w:rsid w:val="00153236"/>
    <w:rsid w:val="001536B3"/>
    <w:rsid w:val="00153DC1"/>
    <w:rsid w:val="00157DEE"/>
    <w:rsid w:val="001766D9"/>
    <w:rsid w:val="00181980"/>
    <w:rsid w:val="00187253"/>
    <w:rsid w:val="001905EC"/>
    <w:rsid w:val="001932AF"/>
    <w:rsid w:val="001937B4"/>
    <w:rsid w:val="00193801"/>
    <w:rsid w:val="001961ED"/>
    <w:rsid w:val="001A3CB9"/>
    <w:rsid w:val="001B45E5"/>
    <w:rsid w:val="001B5454"/>
    <w:rsid w:val="001B715B"/>
    <w:rsid w:val="001D0532"/>
    <w:rsid w:val="001D19EA"/>
    <w:rsid w:val="001E4648"/>
    <w:rsid w:val="001E60D3"/>
    <w:rsid w:val="001F5421"/>
    <w:rsid w:val="00201C2F"/>
    <w:rsid w:val="00211E0F"/>
    <w:rsid w:val="00216F0D"/>
    <w:rsid w:val="002209F1"/>
    <w:rsid w:val="00220BF7"/>
    <w:rsid w:val="00224C44"/>
    <w:rsid w:val="002338FD"/>
    <w:rsid w:val="00235883"/>
    <w:rsid w:val="002426D3"/>
    <w:rsid w:val="002432E2"/>
    <w:rsid w:val="002442B7"/>
    <w:rsid w:val="0025241F"/>
    <w:rsid w:val="002560BB"/>
    <w:rsid w:val="002561C8"/>
    <w:rsid w:val="0026512B"/>
    <w:rsid w:val="0026542C"/>
    <w:rsid w:val="00271700"/>
    <w:rsid w:val="0028364A"/>
    <w:rsid w:val="002865D3"/>
    <w:rsid w:val="00294190"/>
    <w:rsid w:val="002A0041"/>
    <w:rsid w:val="002B0798"/>
    <w:rsid w:val="002B6401"/>
    <w:rsid w:val="002C649A"/>
    <w:rsid w:val="002D2FC0"/>
    <w:rsid w:val="002F1222"/>
    <w:rsid w:val="002F3ED9"/>
    <w:rsid w:val="00301346"/>
    <w:rsid w:val="0030264D"/>
    <w:rsid w:val="0030325F"/>
    <w:rsid w:val="0030381F"/>
    <w:rsid w:val="00322263"/>
    <w:rsid w:val="00322507"/>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7BB0"/>
    <w:rsid w:val="003B56E5"/>
    <w:rsid w:val="003D3CAA"/>
    <w:rsid w:val="003D7611"/>
    <w:rsid w:val="003E7DEF"/>
    <w:rsid w:val="003F2FA4"/>
    <w:rsid w:val="003F3B51"/>
    <w:rsid w:val="003F7DB7"/>
    <w:rsid w:val="0040221E"/>
    <w:rsid w:val="00420666"/>
    <w:rsid w:val="00426276"/>
    <w:rsid w:val="004300D4"/>
    <w:rsid w:val="0043153F"/>
    <w:rsid w:val="004316F0"/>
    <w:rsid w:val="004408BA"/>
    <w:rsid w:val="00445F2C"/>
    <w:rsid w:val="004554CB"/>
    <w:rsid w:val="0046063E"/>
    <w:rsid w:val="0046734B"/>
    <w:rsid w:val="004775D2"/>
    <w:rsid w:val="00483E26"/>
    <w:rsid w:val="00496BB4"/>
    <w:rsid w:val="004A6A16"/>
    <w:rsid w:val="004A7ED9"/>
    <w:rsid w:val="004C35B5"/>
    <w:rsid w:val="004C73B6"/>
    <w:rsid w:val="004D0651"/>
    <w:rsid w:val="004D2FD8"/>
    <w:rsid w:val="004D7531"/>
    <w:rsid w:val="004F13A1"/>
    <w:rsid w:val="004F5C57"/>
    <w:rsid w:val="00501FF0"/>
    <w:rsid w:val="005108FD"/>
    <w:rsid w:val="00516AB3"/>
    <w:rsid w:val="00525E85"/>
    <w:rsid w:val="00535826"/>
    <w:rsid w:val="00535AA2"/>
    <w:rsid w:val="00536B4A"/>
    <w:rsid w:val="00540384"/>
    <w:rsid w:val="00543F1F"/>
    <w:rsid w:val="00551C94"/>
    <w:rsid w:val="00575CB0"/>
    <w:rsid w:val="00591F23"/>
    <w:rsid w:val="00593550"/>
    <w:rsid w:val="00597079"/>
    <w:rsid w:val="005B2018"/>
    <w:rsid w:val="005B52AD"/>
    <w:rsid w:val="005C0EA1"/>
    <w:rsid w:val="005C4176"/>
    <w:rsid w:val="005D2116"/>
    <w:rsid w:val="005D2717"/>
    <w:rsid w:val="005D3833"/>
    <w:rsid w:val="005D571C"/>
    <w:rsid w:val="005E027D"/>
    <w:rsid w:val="005F3C51"/>
    <w:rsid w:val="005F62D0"/>
    <w:rsid w:val="006010F9"/>
    <w:rsid w:val="00622D13"/>
    <w:rsid w:val="006311FE"/>
    <w:rsid w:val="00633829"/>
    <w:rsid w:val="006408AC"/>
    <w:rsid w:val="00647E63"/>
    <w:rsid w:val="006511D9"/>
    <w:rsid w:val="0066519D"/>
    <w:rsid w:val="006661F9"/>
    <w:rsid w:val="006668AB"/>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27C59"/>
    <w:rsid w:val="00730FCF"/>
    <w:rsid w:val="0073450F"/>
    <w:rsid w:val="007470B4"/>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1702F"/>
    <w:rsid w:val="00822CBC"/>
    <w:rsid w:val="00830976"/>
    <w:rsid w:val="00853F9D"/>
    <w:rsid w:val="008552E8"/>
    <w:rsid w:val="0085667F"/>
    <w:rsid w:val="008617F3"/>
    <w:rsid w:val="008766DD"/>
    <w:rsid w:val="008808CB"/>
    <w:rsid w:val="00882B76"/>
    <w:rsid w:val="008859E6"/>
    <w:rsid w:val="008A39B7"/>
    <w:rsid w:val="008B5A9D"/>
    <w:rsid w:val="008D2E05"/>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2F1F"/>
    <w:rsid w:val="009B3F50"/>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83B4A"/>
    <w:rsid w:val="00A86931"/>
    <w:rsid w:val="00AA24A4"/>
    <w:rsid w:val="00AA4E3B"/>
    <w:rsid w:val="00AB29A9"/>
    <w:rsid w:val="00AB5F7C"/>
    <w:rsid w:val="00AB66A5"/>
    <w:rsid w:val="00AC26CA"/>
    <w:rsid w:val="00AC56F7"/>
    <w:rsid w:val="00AC7636"/>
    <w:rsid w:val="00AD1B8E"/>
    <w:rsid w:val="00AD3FB8"/>
    <w:rsid w:val="00AE6600"/>
    <w:rsid w:val="00AE7D13"/>
    <w:rsid w:val="00AF4052"/>
    <w:rsid w:val="00B07102"/>
    <w:rsid w:val="00B107C3"/>
    <w:rsid w:val="00B1165D"/>
    <w:rsid w:val="00B148C1"/>
    <w:rsid w:val="00B25580"/>
    <w:rsid w:val="00B277E4"/>
    <w:rsid w:val="00B3168E"/>
    <w:rsid w:val="00B43730"/>
    <w:rsid w:val="00B44DC5"/>
    <w:rsid w:val="00B450B0"/>
    <w:rsid w:val="00B4772C"/>
    <w:rsid w:val="00B55BF2"/>
    <w:rsid w:val="00B63280"/>
    <w:rsid w:val="00B70C0E"/>
    <w:rsid w:val="00B80DE8"/>
    <w:rsid w:val="00B90C14"/>
    <w:rsid w:val="00B9691D"/>
    <w:rsid w:val="00BB2512"/>
    <w:rsid w:val="00BB56D3"/>
    <w:rsid w:val="00BC6222"/>
    <w:rsid w:val="00BD201F"/>
    <w:rsid w:val="00BD2511"/>
    <w:rsid w:val="00BD3371"/>
    <w:rsid w:val="00BD43E0"/>
    <w:rsid w:val="00BE0395"/>
    <w:rsid w:val="00BE41A9"/>
    <w:rsid w:val="00BF3C5B"/>
    <w:rsid w:val="00BF7D14"/>
    <w:rsid w:val="00C10860"/>
    <w:rsid w:val="00C10F7A"/>
    <w:rsid w:val="00C12AF0"/>
    <w:rsid w:val="00C13C29"/>
    <w:rsid w:val="00C17310"/>
    <w:rsid w:val="00C206F2"/>
    <w:rsid w:val="00C23B17"/>
    <w:rsid w:val="00C302E1"/>
    <w:rsid w:val="00C3235B"/>
    <w:rsid w:val="00C34E40"/>
    <w:rsid w:val="00C36B04"/>
    <w:rsid w:val="00C4214C"/>
    <w:rsid w:val="00C42256"/>
    <w:rsid w:val="00C4278D"/>
    <w:rsid w:val="00C55B44"/>
    <w:rsid w:val="00C61312"/>
    <w:rsid w:val="00C63E91"/>
    <w:rsid w:val="00C720C8"/>
    <w:rsid w:val="00C75931"/>
    <w:rsid w:val="00C75CCE"/>
    <w:rsid w:val="00C85BD1"/>
    <w:rsid w:val="00C85DC1"/>
    <w:rsid w:val="00C92434"/>
    <w:rsid w:val="00CA1354"/>
    <w:rsid w:val="00CA6C68"/>
    <w:rsid w:val="00CC786E"/>
    <w:rsid w:val="00CC7DE2"/>
    <w:rsid w:val="00CD7F25"/>
    <w:rsid w:val="00CF10D1"/>
    <w:rsid w:val="00CF6CFA"/>
    <w:rsid w:val="00CF7AAC"/>
    <w:rsid w:val="00D008D8"/>
    <w:rsid w:val="00D01391"/>
    <w:rsid w:val="00D10EF9"/>
    <w:rsid w:val="00D24893"/>
    <w:rsid w:val="00D43612"/>
    <w:rsid w:val="00D43C88"/>
    <w:rsid w:val="00D52CBF"/>
    <w:rsid w:val="00D576CA"/>
    <w:rsid w:val="00D66F04"/>
    <w:rsid w:val="00D75213"/>
    <w:rsid w:val="00D828D2"/>
    <w:rsid w:val="00D83D1B"/>
    <w:rsid w:val="00D979C6"/>
    <w:rsid w:val="00DA4AB8"/>
    <w:rsid w:val="00DB3C0F"/>
    <w:rsid w:val="00DC0120"/>
    <w:rsid w:val="00DC50E2"/>
    <w:rsid w:val="00DC54A0"/>
    <w:rsid w:val="00DC6C9C"/>
    <w:rsid w:val="00DD0624"/>
    <w:rsid w:val="00DD1BEE"/>
    <w:rsid w:val="00DE7A8B"/>
    <w:rsid w:val="00DF7327"/>
    <w:rsid w:val="00E076A3"/>
    <w:rsid w:val="00E11385"/>
    <w:rsid w:val="00E134F8"/>
    <w:rsid w:val="00E13CDE"/>
    <w:rsid w:val="00E2190B"/>
    <w:rsid w:val="00E2682A"/>
    <w:rsid w:val="00E27678"/>
    <w:rsid w:val="00E27747"/>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811F3"/>
    <w:rsid w:val="00E812B5"/>
    <w:rsid w:val="00E85F91"/>
    <w:rsid w:val="00E92A2A"/>
    <w:rsid w:val="00EB1E06"/>
    <w:rsid w:val="00EB4039"/>
    <w:rsid w:val="00EB61AD"/>
    <w:rsid w:val="00EC33E4"/>
    <w:rsid w:val="00ED531E"/>
    <w:rsid w:val="00EE0ED9"/>
    <w:rsid w:val="00EE1C1B"/>
    <w:rsid w:val="00EE2E55"/>
    <w:rsid w:val="00F02006"/>
    <w:rsid w:val="00F0574A"/>
    <w:rsid w:val="00F06ADB"/>
    <w:rsid w:val="00F12A62"/>
    <w:rsid w:val="00F13CF6"/>
    <w:rsid w:val="00F14B51"/>
    <w:rsid w:val="00F15393"/>
    <w:rsid w:val="00F228B1"/>
    <w:rsid w:val="00F24485"/>
    <w:rsid w:val="00F25BC8"/>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 w:val="00FE5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paragraph" w:styleId="ListParagraph">
    <w:name w:val="List Paragraph"/>
    <w:basedOn w:val="Normal"/>
    <w:uiPriority w:val="34"/>
    <w:qFormat/>
    <w:rsid w:val="002865D3"/>
    <w:pPr>
      <w:spacing w:before="0" w:after="160" w:line="259" w:lineRule="auto"/>
      <w:ind w:left="720"/>
      <w:contextualSpacing/>
    </w:pPr>
    <w:rPr>
      <w:rFonts w:asciiTheme="minorHAnsi" w:eastAsiaTheme="minorHAnsi" w:hAnsiTheme="minorHAnsi" w:cstheme="minorBidi"/>
      <w:snapToGrid/>
      <w:kern w:val="2"/>
      <w:sz w:val="22"/>
      <w:szCs w:val="22"/>
      <w:lang w:val="en-US"/>
      <w14:ligatures w14:val="standardContextual"/>
    </w:rPr>
  </w:style>
  <w:style w:type="character" w:styleId="SubtleEmphasis">
    <w:name w:val="Subtle Emphasis"/>
    <w:uiPriority w:val="19"/>
    <w:qFormat/>
    <w:rsid w:val="00647E63"/>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10</cp:revision>
  <cp:lastPrinted>2012-09-24T10:13:00Z</cp:lastPrinted>
  <dcterms:created xsi:type="dcterms:W3CDTF">2025-09-01T12:14:00Z</dcterms:created>
  <dcterms:modified xsi:type="dcterms:W3CDTF">2025-09-04T08:02:00Z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